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77146">
      <w:pPr>
        <w:spacing w:line="200" w:lineRule="atLeast"/>
        <w:jc w:val="right"/>
        <w:rPr>
          <w:sz w:val="28"/>
          <w:szCs w:val="28"/>
        </w:rPr>
      </w:pPr>
      <w:r>
        <w:rPr>
          <w:sz w:val="30"/>
          <w:szCs w:val="30"/>
        </w:rPr>
        <w:t>«</w:t>
      </w:r>
      <w:r>
        <w:rPr>
          <w:sz w:val="28"/>
          <w:szCs w:val="28"/>
        </w:rPr>
        <w:t>Утверждаю»</w:t>
      </w:r>
    </w:p>
    <w:p w14:paraId="4ED0D007">
      <w:pPr>
        <w:spacing w:line="2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Директор ГАУ ДО ИО</w:t>
      </w:r>
    </w:p>
    <w:p w14:paraId="1A5362D6">
      <w:pPr>
        <w:spacing w:line="2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«Региональный центр всестороннего </w:t>
      </w:r>
    </w:p>
    <w:p w14:paraId="35965170">
      <w:pPr>
        <w:spacing w:line="2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развития ребенка «Вектор»</w:t>
      </w:r>
    </w:p>
    <w:p w14:paraId="78F28417">
      <w:pPr>
        <w:spacing w:line="2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________________Е.Ю. Бессонова</w:t>
      </w:r>
    </w:p>
    <w:p w14:paraId="68235C48">
      <w:pPr>
        <w:spacing w:line="2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От «____» _______2026 г.</w:t>
      </w:r>
    </w:p>
    <w:p w14:paraId="262716B9">
      <w:pPr>
        <w:spacing w:line="200" w:lineRule="atLeast"/>
        <w:jc w:val="right"/>
        <w:rPr>
          <w:sz w:val="28"/>
          <w:szCs w:val="28"/>
        </w:rPr>
      </w:pPr>
    </w:p>
    <w:p w14:paraId="08B5B0C1">
      <w:pPr>
        <w:spacing w:line="200" w:lineRule="atLeast"/>
        <w:jc w:val="right"/>
        <w:rPr>
          <w:sz w:val="30"/>
          <w:szCs w:val="30"/>
        </w:rPr>
      </w:pPr>
    </w:p>
    <w:p w14:paraId="695DD549">
      <w:pPr>
        <w:spacing w:line="200" w:lineRule="atLeast"/>
        <w:jc w:val="right"/>
        <w:rPr>
          <w:sz w:val="30"/>
          <w:szCs w:val="30"/>
        </w:rPr>
      </w:pPr>
    </w:p>
    <w:p w14:paraId="025D5D3A">
      <w:pPr>
        <w:spacing w:line="200" w:lineRule="atLeast"/>
        <w:jc w:val="right"/>
        <w:rPr>
          <w:sz w:val="30"/>
          <w:szCs w:val="30"/>
        </w:rPr>
      </w:pPr>
    </w:p>
    <w:p w14:paraId="056B5C4C">
      <w:pPr>
        <w:spacing w:line="200" w:lineRule="atLeast"/>
        <w:jc w:val="right"/>
        <w:rPr>
          <w:sz w:val="30"/>
          <w:szCs w:val="30"/>
        </w:rPr>
      </w:pPr>
    </w:p>
    <w:p w14:paraId="5320ECC6">
      <w:pPr>
        <w:spacing w:line="200" w:lineRule="atLeast"/>
        <w:jc w:val="right"/>
        <w:rPr>
          <w:sz w:val="30"/>
          <w:szCs w:val="30"/>
        </w:rPr>
      </w:pPr>
    </w:p>
    <w:p w14:paraId="1E6EF53D">
      <w:pPr>
        <w:spacing w:line="200" w:lineRule="atLeast"/>
        <w:jc w:val="right"/>
        <w:rPr>
          <w:sz w:val="30"/>
          <w:szCs w:val="30"/>
        </w:rPr>
      </w:pPr>
    </w:p>
    <w:p w14:paraId="45AB772B">
      <w:pPr>
        <w:spacing w:line="200" w:lineRule="atLeast"/>
        <w:jc w:val="right"/>
        <w:rPr>
          <w:sz w:val="30"/>
          <w:szCs w:val="30"/>
        </w:rPr>
      </w:pPr>
    </w:p>
    <w:p w14:paraId="55DBEF9C">
      <w:pPr>
        <w:spacing w:line="200" w:lineRule="atLeast"/>
        <w:jc w:val="right"/>
        <w:rPr>
          <w:sz w:val="30"/>
          <w:szCs w:val="30"/>
        </w:rPr>
      </w:pPr>
    </w:p>
    <w:p w14:paraId="07FA5728">
      <w:pPr>
        <w:spacing w:line="200" w:lineRule="atLeast"/>
        <w:ind w:firstLine="3402"/>
        <w:rPr>
          <w:b/>
          <w:sz w:val="32"/>
          <w:szCs w:val="28"/>
        </w:rPr>
      </w:pPr>
      <w:r>
        <w:rPr>
          <w:b/>
          <w:sz w:val="32"/>
          <w:szCs w:val="28"/>
        </w:rPr>
        <w:t>ПОЛОЖЕНИЕ</w:t>
      </w:r>
    </w:p>
    <w:p w14:paraId="60B5951C">
      <w:pPr>
        <w:spacing w:line="200" w:lineRule="atLeast"/>
        <w:ind w:firstLine="2795"/>
        <w:rPr>
          <w:b/>
          <w:sz w:val="36"/>
          <w:szCs w:val="30"/>
        </w:rPr>
      </w:pPr>
    </w:p>
    <w:p w14:paraId="2D33C82E">
      <w:pPr>
        <w:spacing w:line="20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о проведении Межрегионального онлайн-конкурса художественного чтения, </w:t>
      </w:r>
    </w:p>
    <w:p w14:paraId="41EA8D3D">
      <w:pPr>
        <w:spacing w:line="20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посвященного 81-й годовщине Победы в Великой Отечественной войне </w:t>
      </w:r>
    </w:p>
    <w:p w14:paraId="45EB52EA">
      <w:pPr>
        <w:spacing w:line="200" w:lineRule="atLeast"/>
        <w:jc w:val="center"/>
        <w:rPr>
          <w:sz w:val="36"/>
          <w:szCs w:val="30"/>
        </w:rPr>
      </w:pPr>
      <w:r>
        <w:rPr>
          <w:b/>
          <w:sz w:val="32"/>
          <w:szCs w:val="28"/>
        </w:rPr>
        <w:t>«Как хорошо на свете без войны»</w:t>
      </w:r>
    </w:p>
    <w:p w14:paraId="3E3E5F93">
      <w:pPr>
        <w:spacing w:line="200" w:lineRule="atLeast"/>
        <w:rPr>
          <w:sz w:val="30"/>
          <w:szCs w:val="30"/>
        </w:rPr>
      </w:pPr>
    </w:p>
    <w:p w14:paraId="7E73E22A">
      <w:pPr>
        <w:spacing w:line="200" w:lineRule="atLeast"/>
        <w:jc w:val="center"/>
        <w:rPr>
          <w:sz w:val="30"/>
          <w:szCs w:val="30"/>
        </w:rPr>
      </w:pPr>
    </w:p>
    <w:p w14:paraId="4A8195B0">
      <w:pPr>
        <w:spacing w:line="200" w:lineRule="atLeast"/>
        <w:jc w:val="center"/>
        <w:rPr>
          <w:sz w:val="30"/>
          <w:szCs w:val="30"/>
        </w:rPr>
      </w:pPr>
    </w:p>
    <w:p w14:paraId="3F4E9405">
      <w:pPr>
        <w:ind w:right="19"/>
        <w:jc w:val="center"/>
        <w:rPr>
          <w:b/>
          <w:sz w:val="30"/>
        </w:rPr>
      </w:pPr>
    </w:p>
    <w:p w14:paraId="1FE216FF">
      <w:pPr>
        <w:ind w:right="19"/>
        <w:jc w:val="center"/>
        <w:rPr>
          <w:b/>
          <w:sz w:val="30"/>
        </w:rPr>
      </w:pPr>
    </w:p>
    <w:p w14:paraId="2FBFD417">
      <w:pPr>
        <w:ind w:right="19"/>
        <w:jc w:val="center"/>
        <w:rPr>
          <w:b/>
          <w:sz w:val="30"/>
        </w:rPr>
      </w:pPr>
    </w:p>
    <w:p w14:paraId="698F125E">
      <w:pPr>
        <w:ind w:right="19"/>
        <w:jc w:val="center"/>
        <w:rPr>
          <w:b/>
          <w:sz w:val="30"/>
        </w:rPr>
      </w:pPr>
    </w:p>
    <w:p w14:paraId="1319E669">
      <w:pPr>
        <w:ind w:right="19"/>
        <w:jc w:val="center"/>
        <w:rPr>
          <w:b/>
          <w:sz w:val="30"/>
        </w:rPr>
      </w:pPr>
    </w:p>
    <w:p w14:paraId="381BDCCD">
      <w:pPr>
        <w:ind w:right="19"/>
        <w:jc w:val="center"/>
        <w:rPr>
          <w:b/>
          <w:sz w:val="30"/>
        </w:rPr>
      </w:pPr>
    </w:p>
    <w:p w14:paraId="7A9A1F48">
      <w:pPr>
        <w:ind w:right="19"/>
        <w:jc w:val="center"/>
        <w:rPr>
          <w:b/>
          <w:sz w:val="30"/>
        </w:rPr>
      </w:pPr>
    </w:p>
    <w:p w14:paraId="68E82DF9">
      <w:pPr>
        <w:ind w:right="19"/>
        <w:jc w:val="center"/>
        <w:rPr>
          <w:b/>
          <w:sz w:val="30"/>
        </w:rPr>
      </w:pPr>
    </w:p>
    <w:p w14:paraId="2A907F24">
      <w:pPr>
        <w:ind w:right="19"/>
        <w:jc w:val="center"/>
        <w:rPr>
          <w:b/>
          <w:sz w:val="30"/>
        </w:rPr>
      </w:pPr>
    </w:p>
    <w:p w14:paraId="29637F6B">
      <w:pPr>
        <w:ind w:right="19"/>
        <w:jc w:val="center"/>
        <w:rPr>
          <w:b/>
          <w:sz w:val="30"/>
        </w:rPr>
      </w:pPr>
    </w:p>
    <w:p w14:paraId="2059892D">
      <w:pPr>
        <w:ind w:right="19"/>
        <w:jc w:val="center"/>
        <w:rPr>
          <w:b/>
          <w:sz w:val="30"/>
        </w:rPr>
      </w:pPr>
    </w:p>
    <w:p w14:paraId="55A8B1A1">
      <w:pPr>
        <w:ind w:right="19"/>
        <w:jc w:val="center"/>
        <w:rPr>
          <w:b/>
          <w:sz w:val="30"/>
        </w:rPr>
      </w:pPr>
    </w:p>
    <w:p w14:paraId="74C09010">
      <w:pPr>
        <w:ind w:right="19"/>
        <w:jc w:val="center"/>
        <w:rPr>
          <w:b/>
          <w:sz w:val="30"/>
        </w:rPr>
      </w:pPr>
    </w:p>
    <w:p w14:paraId="397AAAFD">
      <w:pPr>
        <w:ind w:right="19"/>
        <w:jc w:val="center"/>
        <w:rPr>
          <w:b/>
          <w:sz w:val="30"/>
        </w:rPr>
      </w:pPr>
    </w:p>
    <w:p w14:paraId="312E3CCB">
      <w:pPr>
        <w:ind w:right="19"/>
        <w:jc w:val="center"/>
        <w:rPr>
          <w:b/>
          <w:sz w:val="30"/>
        </w:rPr>
      </w:pPr>
    </w:p>
    <w:p w14:paraId="73CD8760">
      <w:pPr>
        <w:ind w:right="19"/>
        <w:jc w:val="center"/>
        <w:rPr>
          <w:b/>
          <w:sz w:val="30"/>
        </w:rPr>
      </w:pPr>
    </w:p>
    <w:p w14:paraId="575D2F4D">
      <w:pPr>
        <w:ind w:right="19"/>
        <w:jc w:val="center"/>
        <w:rPr>
          <w:b/>
          <w:sz w:val="30"/>
        </w:rPr>
      </w:pPr>
    </w:p>
    <w:p w14:paraId="74E85533">
      <w:pPr>
        <w:ind w:left="2835" w:right="19"/>
      </w:pPr>
      <w:r>
        <w:t>Иркутская область, 2026 год</w:t>
      </w:r>
    </w:p>
    <w:p w14:paraId="58A2DA5D">
      <w:pPr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14:paraId="4AF9A4E9">
      <w:pPr>
        <w:spacing w:line="20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о проведении Межрегионального онлайн-конкурса художественного чтения</w:t>
      </w:r>
      <w:bookmarkStart w:id="0" w:name="_GoBack"/>
      <w:bookmarkEnd w:id="0"/>
      <w:r>
        <w:rPr>
          <w:b/>
          <w:sz w:val="32"/>
          <w:szCs w:val="28"/>
        </w:rPr>
        <w:t xml:space="preserve">, </w:t>
      </w:r>
    </w:p>
    <w:p w14:paraId="549471B7">
      <w:pPr>
        <w:spacing w:line="200" w:lineRule="atLeast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посвященного 81-й годовщине Победы в Великой Отечественной войне </w:t>
      </w:r>
    </w:p>
    <w:p w14:paraId="343B10E7">
      <w:pPr>
        <w:spacing w:line="200" w:lineRule="atLeast"/>
        <w:jc w:val="center"/>
        <w:rPr>
          <w:sz w:val="36"/>
          <w:szCs w:val="30"/>
        </w:rPr>
      </w:pPr>
      <w:r>
        <w:rPr>
          <w:b/>
          <w:sz w:val="32"/>
          <w:szCs w:val="28"/>
        </w:rPr>
        <w:t>«Как хорошо на свете без войны»</w:t>
      </w:r>
    </w:p>
    <w:p w14:paraId="322C4AF6">
      <w:pPr>
        <w:spacing w:line="200" w:lineRule="atLeast"/>
        <w:rPr>
          <w:sz w:val="30"/>
          <w:szCs w:val="30"/>
        </w:rPr>
      </w:pPr>
    </w:p>
    <w:p w14:paraId="5AD48DE5">
      <w:pPr>
        <w:numPr>
          <w:ilvl w:val="0"/>
          <w:numId w:val="1"/>
        </w:numPr>
        <w:tabs>
          <w:tab w:val="left" w:pos="1605"/>
        </w:tabs>
        <w:jc w:val="center"/>
        <w:rPr>
          <w:b/>
        </w:rPr>
      </w:pPr>
      <w:r>
        <w:rPr>
          <w:b/>
        </w:rPr>
        <w:t>ОБЩИЕ ПОЛОЖЕНИЯ</w:t>
      </w:r>
    </w:p>
    <w:p w14:paraId="693AD26A">
      <w:pPr>
        <w:tabs>
          <w:tab w:val="left" w:pos="1605"/>
        </w:tabs>
        <w:ind w:left="720"/>
        <w:rPr>
          <w:sz w:val="16"/>
        </w:rPr>
      </w:pPr>
      <w:r>
        <w:t xml:space="preserve"> </w:t>
      </w:r>
    </w:p>
    <w:p w14:paraId="21F77EDD">
      <w:pPr>
        <w:pStyle w:val="51"/>
        <w:numPr>
          <w:ilvl w:val="1"/>
          <w:numId w:val="2"/>
        </w:numPr>
        <w:ind w:left="426" w:hanging="426"/>
        <w:jc w:val="both"/>
      </w:pPr>
      <w:r>
        <w:t>Настоящее Положение определяет цели, задачи, условия и порядок организации и проведения онлайн-конкурса по художественному чтению, посвященного 81-й годовщине Победы в Великой Отечественной войне «Как хорошо на свете без войны» (далее — Конкурс).</w:t>
      </w:r>
    </w:p>
    <w:p w14:paraId="69376789">
      <w:pPr>
        <w:pStyle w:val="51"/>
        <w:numPr>
          <w:ilvl w:val="1"/>
          <w:numId w:val="2"/>
        </w:numPr>
        <w:ind w:left="426" w:hanging="426"/>
        <w:jc w:val="both"/>
      </w:pPr>
      <w:r>
        <w:t>Конкурс проводится в соответствии с задачами реализации следующих нормативных правовых актов и документов стратегического планирования:</w:t>
      </w:r>
    </w:p>
    <w:p w14:paraId="0FB3FAC9">
      <w:pPr>
        <w:pStyle w:val="51"/>
        <w:numPr>
          <w:ilvl w:val="0"/>
          <w:numId w:val="3"/>
        </w:numPr>
        <w:jc w:val="both"/>
      </w:pPr>
      <w:r>
        <w:t>Федерального закона от 29 декабря 2012 года № 273-ФЗ «Об образовании в Российской Федерации»;</w:t>
      </w:r>
    </w:p>
    <w:p w14:paraId="261E9DE4">
      <w:pPr>
        <w:pStyle w:val="2"/>
        <w:numPr>
          <w:ilvl w:val="0"/>
          <w:numId w:val="3"/>
        </w:numPr>
        <w:shd w:val="clear" w:color="auto" w:fill="FFFFFF"/>
        <w:spacing w:before="0" w:after="0" w:line="263" w:lineRule="atLeas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Указа Президента Российской Федерации от 24 декабря 2014 года № 808 «Об утверждении Основ государственной культурной политики» ред. от 17.07.2025;</w:t>
      </w:r>
    </w:p>
    <w:p w14:paraId="58467E67">
      <w:pPr>
        <w:pStyle w:val="2"/>
        <w:numPr>
          <w:ilvl w:val="0"/>
          <w:numId w:val="3"/>
        </w:numPr>
        <w:shd w:val="clear" w:color="auto" w:fill="FFFFFF"/>
        <w:spacing w:before="0" w:after="0" w:line="263" w:lineRule="atLeas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Указа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DA2ED7F">
      <w:pPr>
        <w:pStyle w:val="2"/>
        <w:numPr>
          <w:ilvl w:val="0"/>
          <w:numId w:val="3"/>
        </w:numPr>
        <w:shd w:val="clear" w:color="auto" w:fill="FFFFFF"/>
        <w:spacing w:before="0" w:after="0" w:line="263" w:lineRule="atLeas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Указа Президента Российской Федерации от 19 июня 2024 года № 499 «О проведении в 2025 году в Российской Федерации Года защитника Отечества»;</w:t>
      </w:r>
    </w:p>
    <w:p w14:paraId="24DF8C56">
      <w:pPr>
        <w:pStyle w:val="51"/>
        <w:numPr>
          <w:ilvl w:val="0"/>
          <w:numId w:val="3"/>
        </w:numPr>
      </w:pPr>
      <w:r>
        <w:t>Указа Президента Российской Федерации от 1 марта 2023 года № 96 «Об объявлении в Российской Федерации Десятилетия детства»;</w:t>
      </w:r>
    </w:p>
    <w:p w14:paraId="1F213F31">
      <w:pPr>
        <w:pStyle w:val="51"/>
        <w:numPr>
          <w:ilvl w:val="0"/>
          <w:numId w:val="3"/>
        </w:numPr>
      </w:pPr>
      <w:r>
        <w:t>Распоряжения Правительства Российской Федерации от 24 октября 2023 года № 2989-р «Об утверждении Стратегии развития образования в Российской Федерации на период до 2030 года»;</w:t>
      </w:r>
    </w:p>
    <w:p w14:paraId="48E5CB94">
      <w:pPr>
        <w:pStyle w:val="51"/>
        <w:numPr>
          <w:ilvl w:val="0"/>
          <w:numId w:val="3"/>
        </w:numPr>
      </w:pPr>
      <w:r>
        <w:t>Концепции развития дополнительного образования детей до 2030 года (утверждена распоряжением Правительства Российской Федерации от 31 марта 2022 года № 678-р);</w:t>
      </w:r>
    </w:p>
    <w:p w14:paraId="589D1B59">
      <w:pPr>
        <w:pStyle w:val="51"/>
        <w:numPr>
          <w:ilvl w:val="0"/>
          <w:numId w:val="3"/>
        </w:numPr>
      </w:pPr>
      <w:r>
        <w:t>Плана работы по реализации Концепции развития дополнительного образования детей до 2030 года и целевых показателей ее реализации в Иркутской области (в актуальной редакции, утверждаемой Правительством Иркутской области).</w:t>
      </w:r>
    </w:p>
    <w:p w14:paraId="33EF2F11">
      <w:pPr>
        <w:pStyle w:val="51"/>
        <w:numPr>
          <w:ilvl w:val="1"/>
          <w:numId w:val="2"/>
        </w:numPr>
        <w:ind w:left="426" w:hanging="426"/>
        <w:jc w:val="both"/>
      </w:pPr>
      <w:r>
        <w:t>К участию в Конкурсе допускаются учащиеся 1–11 классов, а также коллективы смешанного состава (дети и взрослые). Конкурсное испытание заключается в художественном чтении стихотворных или прозаических произведений.</w:t>
      </w:r>
    </w:p>
    <w:p w14:paraId="0378750C">
      <w:pPr>
        <w:pStyle w:val="51"/>
        <w:ind w:left="1065"/>
        <w:jc w:val="both"/>
        <w:rPr>
          <w:sz w:val="16"/>
        </w:rPr>
      </w:pPr>
    </w:p>
    <w:p w14:paraId="2C842BD6">
      <w:pPr>
        <w:pStyle w:val="51"/>
        <w:numPr>
          <w:ilvl w:val="0"/>
          <w:numId w:val="2"/>
        </w:numPr>
        <w:spacing w:after="240"/>
        <w:ind w:right="-1"/>
        <w:jc w:val="center"/>
        <w:rPr>
          <w:b/>
          <w:spacing w:val="-1"/>
        </w:rPr>
      </w:pPr>
      <w:r>
        <w:rPr>
          <w:b/>
          <w:spacing w:val="-1"/>
        </w:rPr>
        <w:t>ЦЕЛЬ И ЗАДАЧИ</w:t>
      </w:r>
    </w:p>
    <w:p w14:paraId="3EDF73AC">
      <w:pPr>
        <w:pStyle w:val="51"/>
        <w:spacing w:after="240"/>
        <w:ind w:left="0" w:right="-1"/>
        <w:jc w:val="both"/>
        <w:rPr>
          <w:b/>
          <w:spacing w:val="-1"/>
        </w:rPr>
      </w:pPr>
    </w:p>
    <w:p w14:paraId="063C3B2F">
      <w:pPr>
        <w:pStyle w:val="51"/>
        <w:numPr>
          <w:ilvl w:val="1"/>
          <w:numId w:val="4"/>
        </w:numPr>
        <w:jc w:val="both"/>
      </w:pPr>
      <w:r>
        <w:t xml:space="preserve"> Цель конкурса: воспитание гражданственности и патриотизма у детей на примере лучших образцов поэтических и прозаических произведений о Великой Отечественной войне.</w:t>
      </w:r>
    </w:p>
    <w:p w14:paraId="4171AB33">
      <w:pPr>
        <w:pStyle w:val="51"/>
        <w:numPr>
          <w:ilvl w:val="1"/>
          <w:numId w:val="4"/>
        </w:numPr>
        <w:jc w:val="both"/>
      </w:pPr>
      <w:r>
        <w:t xml:space="preserve"> Задачи конкурса:</w:t>
      </w:r>
    </w:p>
    <w:p w14:paraId="79CBDDA8">
      <w:pPr>
        <w:pStyle w:val="51"/>
        <w:numPr>
          <w:ilvl w:val="0"/>
          <w:numId w:val="5"/>
        </w:numPr>
        <w:ind w:left="851"/>
        <w:jc w:val="both"/>
      </w:pPr>
      <w:r>
        <w:t xml:space="preserve">формирование исторической памяти: развитие у подрастающего поколения чувства сопричастности к событиям Великой Отечественной войны и уважения к подвигу народа. </w:t>
      </w:r>
    </w:p>
    <w:p w14:paraId="794C039A">
      <w:pPr>
        <w:pStyle w:val="51"/>
        <w:numPr>
          <w:ilvl w:val="0"/>
          <w:numId w:val="5"/>
        </w:numPr>
        <w:ind w:left="851"/>
        <w:jc w:val="both"/>
      </w:pPr>
      <w:r>
        <w:t>выявление и поддержка одарённых детей, создание условий для раскрытия их творческого потенциала.</w:t>
      </w:r>
    </w:p>
    <w:p w14:paraId="5EAFF759">
      <w:pPr>
        <w:pStyle w:val="51"/>
        <w:numPr>
          <w:ilvl w:val="0"/>
          <w:numId w:val="5"/>
        </w:numPr>
        <w:ind w:left="851"/>
        <w:jc w:val="both"/>
      </w:pPr>
      <w:r>
        <w:t>развитие навыков художественного чтения: формирование и совершенствование умений выразительного чтения на основе глубокого осмысления текста.</w:t>
      </w:r>
    </w:p>
    <w:p w14:paraId="7FAAB283">
      <w:pPr>
        <w:pStyle w:val="51"/>
        <w:numPr>
          <w:ilvl w:val="0"/>
          <w:numId w:val="5"/>
        </w:numPr>
        <w:ind w:left="851"/>
        <w:jc w:val="both"/>
      </w:pPr>
      <w:r>
        <w:t xml:space="preserve">повышение интереса к чтению: стимулирование обращения обучающихся к литературному наследию военной тематики. </w:t>
      </w:r>
    </w:p>
    <w:p w14:paraId="736AF3DD">
      <w:pPr>
        <w:pStyle w:val="51"/>
        <w:numPr>
          <w:ilvl w:val="0"/>
          <w:numId w:val="5"/>
        </w:numPr>
        <w:ind w:left="851"/>
        <w:jc w:val="both"/>
      </w:pPr>
      <w:r>
        <w:t>реализация образовательных результатов: развитие личностных, предметных и метапредметных компетенций в рамках дополнительного образования.</w:t>
      </w:r>
    </w:p>
    <w:p w14:paraId="4D84D4DA">
      <w:pPr>
        <w:ind w:right="-1"/>
        <w:rPr>
          <w:b/>
          <w:sz w:val="16"/>
        </w:rPr>
      </w:pPr>
    </w:p>
    <w:p w14:paraId="2E56A904">
      <w:pPr>
        <w:pStyle w:val="51"/>
        <w:numPr>
          <w:ilvl w:val="0"/>
          <w:numId w:val="6"/>
        </w:numPr>
        <w:ind w:right="-1"/>
        <w:jc w:val="center"/>
        <w:rPr>
          <w:b/>
        </w:rPr>
      </w:pPr>
      <w:r>
        <w:rPr>
          <w:b/>
        </w:rPr>
        <w:t>РУКОВОДСТВО КОНКУРСА</w:t>
      </w:r>
    </w:p>
    <w:p w14:paraId="79BD5DF8">
      <w:pPr>
        <w:pStyle w:val="51"/>
        <w:ind w:left="1080" w:right="-1"/>
        <w:rPr>
          <w:b/>
        </w:rPr>
      </w:pPr>
    </w:p>
    <w:p w14:paraId="0E6570B8">
      <w:pPr>
        <w:pStyle w:val="51"/>
        <w:numPr>
          <w:ilvl w:val="1"/>
          <w:numId w:val="7"/>
        </w:numPr>
        <w:ind w:left="567"/>
        <w:jc w:val="both"/>
      </w:pPr>
      <w:r>
        <w:t xml:space="preserve"> Организатором проведения Конкурса является Государственное автономное учреждение дополнительного образования Иркутской области «Региональный центр всестороннего развития ребенка «Вектор» (далее – ГАУ ДО ИО «Региональный центр всестороннего развития ребенка «Вектор»).</w:t>
      </w:r>
    </w:p>
    <w:p w14:paraId="27B77609">
      <w:pPr>
        <w:pStyle w:val="51"/>
        <w:numPr>
          <w:ilvl w:val="1"/>
          <w:numId w:val="7"/>
        </w:numPr>
        <w:ind w:left="567"/>
        <w:jc w:val="both"/>
      </w:pPr>
      <w:r>
        <w:t xml:space="preserve">Общее руководство подготовкой и проведением конкурса осуществляют специалисты ГАУ ДО ИО «Региональный центр всестороннего развития ребенка «Вектор» (далее – Оргкомитет). Контактная информация Оргкомитета - адрес: 664007, г. Иркутск, ул. Красноказачья, 9, ГАУ ДО ИО «Региональный центр всестороннего развития ребенка «Вектор» электронный адрес: teatri.irkutsk38@mail.ru, сайт: </w:t>
      </w:r>
      <w:r>
        <w:fldChar w:fldCharType="begin"/>
      </w:r>
      <w:r>
        <w:instrText xml:space="preserve"> HYPERLINK "http://детирк38.рф" </w:instrText>
      </w:r>
      <w:r>
        <w:fldChar w:fldCharType="separate"/>
      </w:r>
      <w:r>
        <w:t>http://детирк38.рф</w:t>
      </w:r>
      <w:r>
        <w:fldChar w:fldCharType="end"/>
      </w:r>
      <w:r>
        <w:t xml:space="preserve">. Контактные лица: методист Петухова Лидия Владимировна, тел 89149324253, педагог-организатор Михайлова София Максимовна, тел. 89041520461. </w:t>
      </w:r>
    </w:p>
    <w:p w14:paraId="53C28040">
      <w:pPr>
        <w:pStyle w:val="51"/>
        <w:numPr>
          <w:ilvl w:val="1"/>
          <w:numId w:val="7"/>
        </w:numPr>
        <w:ind w:left="567"/>
        <w:jc w:val="both"/>
      </w:pPr>
      <w:r>
        <w:t xml:space="preserve">Муниципальный оператор конкурса назначается в муниципальном образовании Иркутской области. На первом этапе в муниципальных образованиях Иркутской области создается муниципальный оргкомитет. Региональный оператор проводит регистрацию муниципальных операторов по форме: </w:t>
      </w:r>
      <w:r>
        <w:fldChar w:fldCharType="begin"/>
      </w:r>
      <w:r>
        <w:instrText xml:space="preserve"> HYPERLINK "https://forms.gle/qm6UpU5QQQPUA6R59" </w:instrText>
      </w:r>
      <w:r>
        <w:fldChar w:fldCharType="separate"/>
      </w:r>
      <w:r>
        <w:rPr>
          <w:rStyle w:val="13"/>
        </w:rPr>
        <w:t>https://forms.gle/qm6UpU5QQQPUA6R59</w:t>
      </w:r>
      <w:r>
        <w:rPr>
          <w:rStyle w:val="13"/>
        </w:rPr>
        <w:fldChar w:fldCharType="end"/>
      </w:r>
      <w:r>
        <w:t>.</w:t>
      </w:r>
    </w:p>
    <w:p w14:paraId="47F975D9">
      <w:pPr>
        <w:ind w:right="-1"/>
        <w:jc w:val="both"/>
        <w:rPr>
          <w:sz w:val="16"/>
        </w:rPr>
      </w:pPr>
    </w:p>
    <w:p w14:paraId="1B034129">
      <w:pPr>
        <w:pStyle w:val="51"/>
        <w:numPr>
          <w:ilvl w:val="0"/>
          <w:numId w:val="7"/>
        </w:numPr>
        <w:spacing w:line="276" w:lineRule="auto"/>
        <w:ind w:right="-1"/>
        <w:jc w:val="center"/>
        <w:rPr>
          <w:b/>
        </w:rPr>
      </w:pPr>
      <w:r>
        <w:rPr>
          <w:b/>
        </w:rPr>
        <w:t>УЧАСТНИКИ КОНКУРСА</w:t>
      </w:r>
    </w:p>
    <w:p w14:paraId="6DD7DE04">
      <w:pPr>
        <w:pStyle w:val="51"/>
        <w:numPr>
          <w:ilvl w:val="1"/>
          <w:numId w:val="7"/>
        </w:numPr>
        <w:ind w:left="567"/>
        <w:jc w:val="both"/>
      </w:pPr>
      <w:r>
        <w:t>Участниками конкурса являются обучающиеся (в том числе дети с ОВЗ и инвалидностью, дети-сироты, дети, оставшиеся без попечения родителей, дети, нуждающиеся в особых условиях обучения и воспитания) в возрасте от 6 до 17 лет из образовательных организаций, независимо от их организационно-правовой формы и подчиненности, включая организации дополнительного образования.</w:t>
      </w:r>
    </w:p>
    <w:p w14:paraId="299B24EC">
      <w:pPr>
        <w:pStyle w:val="77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Возрастные категории участников: </w:t>
      </w:r>
    </w:p>
    <w:p w14:paraId="4C646206">
      <w:pPr>
        <w:numPr>
          <w:ilvl w:val="0"/>
          <w:numId w:val="8"/>
        </w:numPr>
        <w:spacing w:line="276" w:lineRule="auto"/>
        <w:ind w:right="-1"/>
        <w:jc w:val="both"/>
      </w:pPr>
      <w:r>
        <w:t>младшая категория: 1 - 4 классы;</w:t>
      </w:r>
    </w:p>
    <w:p w14:paraId="21A3B194">
      <w:pPr>
        <w:numPr>
          <w:ilvl w:val="0"/>
          <w:numId w:val="8"/>
        </w:numPr>
        <w:spacing w:line="276" w:lineRule="auto"/>
        <w:ind w:right="-1"/>
        <w:jc w:val="both"/>
      </w:pPr>
      <w:r>
        <w:t>средняя категория: 5 - 8 классы;</w:t>
      </w:r>
    </w:p>
    <w:p w14:paraId="3B6E74FA">
      <w:pPr>
        <w:numPr>
          <w:ilvl w:val="0"/>
          <w:numId w:val="8"/>
        </w:numPr>
        <w:spacing w:line="276" w:lineRule="auto"/>
        <w:ind w:right="-1"/>
        <w:jc w:val="both"/>
      </w:pPr>
      <w:r>
        <w:t>старшая категория: 9 -11 классы;</w:t>
      </w:r>
    </w:p>
    <w:p w14:paraId="02E1A3E9">
      <w:pPr>
        <w:numPr>
          <w:ilvl w:val="0"/>
          <w:numId w:val="8"/>
        </w:numPr>
        <w:spacing w:line="276" w:lineRule="auto"/>
        <w:ind w:right="-1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групповая номинация - дети и взрослые (в любой возрастной категории).</w:t>
      </w:r>
    </w:p>
    <w:p w14:paraId="0142F09C">
      <w:pPr>
        <w:spacing w:line="276" w:lineRule="auto"/>
        <w:ind w:right="-1"/>
        <w:jc w:val="both"/>
        <w:rPr>
          <w:b/>
          <w:i/>
        </w:rPr>
      </w:pPr>
      <w:r>
        <w:rPr>
          <w:b/>
          <w:i/>
        </w:rPr>
        <w:t>Количество участников конкурса ограничено: от одного муниципального образования не более 3 человек в каждой возрастной категории.</w:t>
      </w:r>
    </w:p>
    <w:p w14:paraId="4FE23DFB">
      <w:pPr>
        <w:tabs>
          <w:tab w:val="left" w:pos="1605"/>
        </w:tabs>
        <w:spacing w:line="276" w:lineRule="auto"/>
        <w:jc w:val="both"/>
        <w:rPr>
          <w:b/>
          <w:sz w:val="16"/>
        </w:rPr>
      </w:pPr>
    </w:p>
    <w:p w14:paraId="05604245">
      <w:pPr>
        <w:pStyle w:val="51"/>
        <w:numPr>
          <w:ilvl w:val="0"/>
          <w:numId w:val="8"/>
        </w:numPr>
        <w:ind w:right="-1"/>
        <w:jc w:val="center"/>
        <w:rPr>
          <w:b/>
        </w:rPr>
      </w:pPr>
      <w:r>
        <w:rPr>
          <w:b/>
        </w:rPr>
        <w:t>ПОРЯДОК ПРОВЕДЕНИЯ КОНКУРСА:</w:t>
      </w:r>
    </w:p>
    <w:p w14:paraId="5C634734">
      <w:pPr>
        <w:pStyle w:val="51"/>
        <w:ind w:right="-1"/>
        <w:rPr>
          <w:b/>
        </w:rPr>
      </w:pPr>
    </w:p>
    <w:p w14:paraId="33610E1B">
      <w:pPr>
        <w:pStyle w:val="51"/>
        <w:numPr>
          <w:ilvl w:val="1"/>
          <w:numId w:val="9"/>
        </w:numPr>
        <w:jc w:val="both"/>
      </w:pPr>
      <w:r>
        <w:t xml:space="preserve"> На конкурс представляются видеозаписи выступлений (чтение произведений) – индивидуальное или групповое.  Независимо от численного состава коллектива, групповое выступление рассматривается как единая конкурсная заявка в выбранной номинации. Время исполнения участниками произведений от 2 до 5 минут.</w:t>
      </w:r>
    </w:p>
    <w:p w14:paraId="601895EC">
      <w:pPr>
        <w:pStyle w:val="51"/>
        <w:numPr>
          <w:ilvl w:val="1"/>
          <w:numId w:val="9"/>
        </w:numPr>
        <w:jc w:val="both"/>
      </w:pPr>
      <w:r>
        <w:rPr>
          <w:b/>
        </w:rPr>
        <w:t xml:space="preserve"> </w:t>
      </w:r>
      <w:r>
        <w:t xml:space="preserve">Конкурс проводится в два этапа: </w:t>
      </w:r>
    </w:p>
    <w:p w14:paraId="0AF43F78">
      <w:pPr>
        <w:pStyle w:val="51"/>
        <w:numPr>
          <w:ilvl w:val="2"/>
          <w:numId w:val="9"/>
        </w:numPr>
        <w:jc w:val="both"/>
      </w:pPr>
      <w:r>
        <w:t>Первый этап – муниципальный.</w:t>
      </w:r>
    </w:p>
    <w:p w14:paraId="191AD94C">
      <w:pPr>
        <w:ind w:firstLine="709"/>
        <w:jc w:val="both"/>
      </w:pPr>
      <w:r>
        <w:t>Сроки проведения: с 1 апреля по 15 апреля 2026 года.</w:t>
      </w:r>
    </w:p>
    <w:p w14:paraId="62111837">
      <w:pPr>
        <w:tabs>
          <w:tab w:val="left" w:pos="567"/>
        </w:tabs>
        <w:jc w:val="both"/>
        <w:rPr>
          <w:highlight w:val="white"/>
        </w:rPr>
      </w:pPr>
      <w:r>
        <w:tab/>
      </w:r>
      <w:r>
        <w:t>Место проведения в</w:t>
      </w:r>
      <w:r>
        <w:rPr>
          <w:b/>
        </w:rPr>
        <w:t xml:space="preserve"> </w:t>
      </w:r>
      <w:r>
        <w:rPr>
          <w:highlight w:val="white"/>
        </w:rPr>
        <w:t xml:space="preserve">муниципальных образованиях </w:t>
      </w:r>
      <w:r>
        <w:t xml:space="preserve">определяется муниципальным оператором </w:t>
      </w:r>
      <w:r>
        <w:rPr>
          <w:highlight w:val="white"/>
        </w:rPr>
        <w:t>самостоятельно</w:t>
      </w:r>
      <w:r>
        <w:t xml:space="preserve">. </w:t>
      </w:r>
    </w:p>
    <w:p w14:paraId="4C29EE3B">
      <w:pPr>
        <w:tabs>
          <w:tab w:val="left" w:pos="567"/>
        </w:tabs>
        <w:jc w:val="both"/>
        <w:rPr>
          <w:highlight w:val="white"/>
        </w:rPr>
      </w:pPr>
      <w:r>
        <w:rPr>
          <w:highlight w:val="white"/>
        </w:rPr>
        <w:tab/>
      </w:r>
      <w:r>
        <w:rPr>
          <w:highlight w:val="white"/>
        </w:rPr>
        <w:t>Формат проведения: очный или заочный.</w:t>
      </w:r>
      <w:r>
        <w:rPr>
          <w:b/>
          <w:i/>
          <w:highlight w:val="white"/>
        </w:rPr>
        <w:t xml:space="preserve">  </w:t>
      </w:r>
      <w:r>
        <w:rPr>
          <w:highlight w:val="white"/>
        </w:rPr>
        <w:t>По решению муниципального оператора муниципальный этап может быть проведен в очном формате.</w:t>
      </w:r>
    </w:p>
    <w:p w14:paraId="675B9102">
      <w:pPr>
        <w:tabs>
          <w:tab w:val="left" w:pos="567"/>
        </w:tabs>
        <w:jc w:val="both"/>
        <w:rPr>
          <w:highlight w:val="white"/>
        </w:rPr>
      </w:pPr>
      <w:r>
        <w:tab/>
      </w:r>
      <w:r>
        <w:rPr>
          <w:highlight w:val="white"/>
        </w:rPr>
        <w:t>Заочный (дистанционный) формат предполагает просмотр присланных на конкурс видеоматериалов.</w:t>
      </w:r>
    </w:p>
    <w:p w14:paraId="1D6D01F5">
      <w:pPr>
        <w:tabs>
          <w:tab w:val="left" w:pos="567"/>
        </w:tabs>
        <w:jc w:val="both"/>
        <w:rPr>
          <w:b/>
          <w:highlight w:val="white"/>
        </w:rPr>
      </w:pPr>
      <w:r>
        <w:rPr>
          <w:b/>
          <w:highlight w:val="white"/>
        </w:rPr>
        <w:t>Проведение и итоги муниципальных этапов:</w:t>
      </w:r>
    </w:p>
    <w:p w14:paraId="349838C0">
      <w:pPr>
        <w:tabs>
          <w:tab w:val="left" w:pos="567"/>
        </w:tabs>
        <w:ind w:firstLine="709"/>
        <w:jc w:val="both"/>
        <w:rPr>
          <w:b/>
          <w:highlight w:val="white"/>
        </w:rPr>
      </w:pPr>
      <w:r>
        <w:rPr>
          <w:highlight w:val="white"/>
        </w:rPr>
        <w:t xml:space="preserve">По итогам конкурса муниципальные операторы заполняют заявку на участие победителей в региональном этапе. </w:t>
      </w:r>
      <w:r>
        <w:rPr>
          <w:b/>
          <w:i/>
        </w:rPr>
        <w:t>Ссылка на заявки для участия в региональном этапе будет отправлена на электронные почты указанные при регистрации муниципальных операторов 15 апреля 2026 года.</w:t>
      </w:r>
    </w:p>
    <w:p w14:paraId="30F031E8"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Если в какой-либо возрастной категории нет победителей, заявка на него не заполняется. Всего муниципальный оператор может заполнить заявку на участие в региональном этапе от одного до 3 – х участников-победителей по каждой возрастной категории. К каждой заявке прикрепляется ссылка на видеофайл выступления в формате </w:t>
      </w:r>
      <w:r>
        <w:rPr>
          <w:b/>
          <w:highlight w:val="white"/>
        </w:rPr>
        <w:t>короткого URL</w:t>
      </w:r>
      <w:r>
        <w:rPr>
          <w:highlight w:val="white"/>
        </w:rPr>
        <w:t>.</w:t>
      </w:r>
    </w:p>
    <w:p w14:paraId="5F861218">
      <w:pPr>
        <w:ind w:firstLine="709"/>
        <w:jc w:val="both"/>
      </w:pPr>
      <w:r>
        <w:t>Участвуя в муниципальном этапе Конкурса, родители и дети дают муниципальному оператору согласие на обработку персональных данных. (Приложение 1)</w:t>
      </w:r>
    </w:p>
    <w:p w14:paraId="3DB84B62">
      <w:pPr>
        <w:ind w:firstLine="709"/>
        <w:jc w:val="both"/>
        <w:rPr>
          <w:highlight w:val="white"/>
        </w:rPr>
      </w:pPr>
      <w:r>
        <w:rPr>
          <w:b/>
          <w:highlight w:val="white"/>
        </w:rPr>
        <w:t>Вне прохождения муниципального этапа заявки от участников напрямую не принимаются.</w:t>
      </w:r>
      <w:r>
        <w:rPr>
          <w:highlight w:val="white"/>
        </w:rPr>
        <w:t xml:space="preserve">      </w:t>
      </w:r>
    </w:p>
    <w:p w14:paraId="0280405A">
      <w:pPr>
        <w:jc w:val="both"/>
      </w:pPr>
      <w:r>
        <w:rPr>
          <w:highlight w:val="white"/>
        </w:rPr>
        <w:t xml:space="preserve">      </w:t>
      </w:r>
      <w:r>
        <w:rPr>
          <w:highlight w:val="white"/>
        </w:rPr>
        <w:tab/>
      </w:r>
      <w:r>
        <w:t>По результатам муниципальных этапов определяются Гран-при, лауреаты и участники Муниципального этапа.</w:t>
      </w:r>
    </w:p>
    <w:p w14:paraId="79345826">
      <w:pPr>
        <w:ind w:firstLine="709"/>
        <w:jc w:val="both"/>
      </w:pPr>
      <w:r>
        <w:t>Муниципальные операторы планируют награждение участников самостоятельно.</w:t>
      </w:r>
    </w:p>
    <w:p w14:paraId="35E2416E">
      <w:pPr>
        <w:jc w:val="both"/>
        <w:rPr>
          <w:highlight w:val="white"/>
        </w:rPr>
      </w:pPr>
      <w:r>
        <w:rPr>
          <w:highlight w:val="white"/>
        </w:rPr>
        <w:t xml:space="preserve">Муниципальные операторы разрабатывают дипломы конкурса самостоятельно и выдают участникам за подписью муниципальных членов жюри и организации муниципального оператора. </w:t>
      </w:r>
    </w:p>
    <w:p w14:paraId="42B4CA79">
      <w:pPr>
        <w:pStyle w:val="51"/>
        <w:numPr>
          <w:ilvl w:val="2"/>
          <w:numId w:val="9"/>
        </w:numPr>
        <w:spacing w:line="276" w:lineRule="auto"/>
        <w:jc w:val="both"/>
      </w:pPr>
      <w:r>
        <w:t>Второй этап - региональный (заочный).</w:t>
      </w:r>
    </w:p>
    <w:p w14:paraId="2DA890A2">
      <w:pPr>
        <w:spacing w:line="276" w:lineRule="auto"/>
        <w:jc w:val="both"/>
      </w:pPr>
      <w:r>
        <w:t>Подача заявок: до 17 апреля 2026 года</w:t>
      </w:r>
    </w:p>
    <w:p w14:paraId="28AD1BA9">
      <w:pPr>
        <w:spacing w:line="276" w:lineRule="auto"/>
        <w:jc w:val="both"/>
      </w:pPr>
      <w:r>
        <w:t>Сроки проведения: 17 апреля– 17 мая 2026 года. Работа экспертной комиссии.</w:t>
      </w:r>
    </w:p>
    <w:p w14:paraId="6034E554">
      <w:pPr>
        <w:spacing w:line="276" w:lineRule="auto"/>
        <w:jc w:val="both"/>
      </w:pPr>
      <w:r>
        <w:t>Место проведения: г. Иркутск ул. Сергеева 5/6, детский технопарк «Кванториум Байкал».</w:t>
      </w:r>
    </w:p>
    <w:p w14:paraId="72D91685">
      <w:pPr>
        <w:ind w:firstLine="709"/>
        <w:jc w:val="both"/>
      </w:pPr>
      <w:r>
        <w:t xml:space="preserve">Заявку на участие в региональном этапе муниципальный оператор направляет в Оргкомитет конкурса. Заявка на участие в региональном этапе заполняется по результатам проведения муниципального этапа. </w:t>
      </w:r>
    </w:p>
    <w:p w14:paraId="36FCDF82">
      <w:pPr>
        <w:ind w:firstLine="709"/>
        <w:jc w:val="both"/>
        <w:rPr>
          <w:b/>
        </w:rPr>
      </w:pPr>
      <w:r>
        <w:t xml:space="preserve">Муниципальные операторы направляют заявки с информацией об участниках через электронную форму, которая будет предварительно отправлена им на электронные почты. </w:t>
      </w:r>
      <w:r>
        <w:rPr>
          <w:b/>
        </w:rPr>
        <w:t>Руководители чтецов не могут отправлять заявку, минуя муниципальный этап.</w:t>
      </w:r>
    </w:p>
    <w:p w14:paraId="7C1DA912">
      <w:pPr>
        <w:ind w:firstLine="709"/>
        <w:jc w:val="both"/>
      </w:pPr>
      <w:r>
        <w:t>По результатам Регионального этапа определяются Гран-при, лауреаты и участники Регионального этапа.</w:t>
      </w:r>
    </w:p>
    <w:p w14:paraId="5BA23130">
      <w:pPr>
        <w:ind w:firstLine="709"/>
        <w:jc w:val="both"/>
      </w:pPr>
      <w:r>
        <w:t xml:space="preserve">Итоги конкурса и награждение участников проводятся с учетом возрастных категорий.  </w:t>
      </w:r>
    </w:p>
    <w:p w14:paraId="083EBF95">
      <w:pPr>
        <w:ind w:firstLine="709"/>
        <w:jc w:val="both"/>
        <w:rPr>
          <w:b/>
        </w:rPr>
      </w:pPr>
      <w:r>
        <w:t>Педагогам, подготовившим участников регионального этапа, вручаются благодарственные письма от регионального оператора конкурса.</w:t>
      </w:r>
    </w:p>
    <w:p w14:paraId="5008D6B9">
      <w:pPr>
        <w:ind w:firstLine="709"/>
        <w:jc w:val="both"/>
        <w:rPr>
          <w:b/>
        </w:rPr>
      </w:pPr>
      <w:r>
        <w:t xml:space="preserve">Дипломы и благодарственные письма будут доступны к скачиванию после 17 мая 2026 г. на сайте http://детирк38.рф в разделе «Новости», а </w:t>
      </w:r>
      <w:r>
        <w:rPr>
          <w:highlight w:val="white"/>
        </w:rPr>
        <w:t xml:space="preserve">также рассылаются архивом наградных документов муниципальным операторам. </w:t>
      </w:r>
    </w:p>
    <w:p w14:paraId="30D97E22">
      <w:pPr>
        <w:jc w:val="both"/>
        <w:rPr>
          <w:b/>
          <w:sz w:val="16"/>
          <w:szCs w:val="16"/>
        </w:rPr>
      </w:pPr>
    </w:p>
    <w:p w14:paraId="3EE9626A">
      <w:pPr>
        <w:pStyle w:val="51"/>
        <w:numPr>
          <w:ilvl w:val="0"/>
          <w:numId w:val="8"/>
        </w:numPr>
        <w:spacing w:line="276" w:lineRule="auto"/>
        <w:jc w:val="center"/>
        <w:rPr>
          <w:b/>
        </w:rPr>
      </w:pPr>
      <w:r>
        <w:rPr>
          <w:b/>
        </w:rPr>
        <w:t>ЭКСПЕРТИЗА КОНКУРСНЫХ ВЫСТУПЛЕНИЙ, ЖЮРИ КОНКУРСА</w:t>
      </w:r>
    </w:p>
    <w:p w14:paraId="3C27A431">
      <w:pPr>
        <w:pStyle w:val="51"/>
        <w:numPr>
          <w:ilvl w:val="1"/>
          <w:numId w:val="10"/>
        </w:numPr>
        <w:spacing w:before="150"/>
        <w:ind w:left="567" w:hanging="491"/>
        <w:jc w:val="both"/>
        <w:rPr>
          <w:rFonts w:ascii="PTSansPro-Regular" w:hAnsi="PTSansPro-Regular"/>
        </w:rPr>
      </w:pPr>
      <w:r>
        <w:t xml:space="preserve"> </w:t>
      </w:r>
      <w:r>
        <w:rPr>
          <w:rFonts w:ascii="PTSansPro-Regular" w:hAnsi="PTSansPro-Regular"/>
          <w:highlight w:val="white"/>
        </w:rPr>
        <w:t xml:space="preserve">Экспертиза конкурсных выступлений на всех этапах </w:t>
      </w:r>
      <w:r>
        <w:rPr>
          <w:rFonts w:hint="eastAsia" w:ascii="PTSansPro-Regular" w:hAnsi="PTSansPro-Regular"/>
          <w:highlight w:val="white"/>
        </w:rPr>
        <w:t>Конкурса</w:t>
      </w:r>
      <w:r>
        <w:rPr>
          <w:rFonts w:ascii="PTSansPro-Regular" w:hAnsi="PTSansPro-Regular"/>
          <w:highlight w:val="white"/>
        </w:rPr>
        <w:t xml:space="preserve"> проводится таким образом, чтобы оценка конкурсных работ была объективной и</w:t>
      </w:r>
      <w:r>
        <w:rPr>
          <w:rFonts w:ascii="PTSansPro-Regular" w:hAnsi="PTSansPro-Regular"/>
        </w:rPr>
        <w:t xml:space="preserve"> </w:t>
      </w:r>
      <w:r>
        <w:fldChar w:fldCharType="begin"/>
      </w:r>
      <w:r>
        <w:instrText xml:space="preserve"> HYPERLINK "https://поддержка.президентскиегранты.рф/Article/?id=133la_146" </w:instrText>
      </w:r>
      <w:r>
        <w:fldChar w:fldCharType="separate"/>
      </w:r>
      <w:r>
        <w:rPr>
          <w:rStyle w:val="13"/>
          <w:rFonts w:ascii="PTSansPro-Regular" w:hAnsi="PTSansPro-Regular"/>
          <w:color w:val="000000"/>
          <w:highlight w:val="white"/>
        </w:rPr>
        <w:t>беспристрастной</w:t>
      </w:r>
      <w:r>
        <w:rPr>
          <w:rStyle w:val="13"/>
          <w:rFonts w:ascii="PTSansPro-Regular" w:hAnsi="PTSansPro-Regular"/>
          <w:color w:val="000000"/>
          <w:highlight w:val="white"/>
        </w:rPr>
        <w:fldChar w:fldCharType="end"/>
      </w:r>
      <w:r>
        <w:rPr>
          <w:rFonts w:ascii="PTSansPro-Regular" w:hAnsi="PTSansPro-Regular"/>
          <w:highlight w:val="white"/>
        </w:rPr>
        <w:t xml:space="preserve">. Члены жюри </w:t>
      </w:r>
      <w:r>
        <w:fldChar w:fldCharType="begin"/>
      </w:r>
      <w:r>
        <w:instrText xml:space="preserve"> HYPERLINK "https://поддержка.президентскиегранты.рф/Article/?id=132la_141" </w:instrText>
      </w:r>
      <w:r>
        <w:fldChar w:fldCharType="separate"/>
      </w:r>
      <w:r>
        <w:rPr>
          <w:rStyle w:val="13"/>
          <w:rFonts w:ascii="PTSansPro-Regular" w:hAnsi="PTSansPro-Regular"/>
          <w:color w:val="000000"/>
          <w:highlight w:val="white"/>
        </w:rPr>
        <w:t>не вправе вступать в контакты с участниками</w:t>
      </w:r>
      <w:r>
        <w:rPr>
          <w:rStyle w:val="13"/>
          <w:rFonts w:ascii="PTSansPro-Regular" w:hAnsi="PTSansPro-Regular"/>
          <w:color w:val="000000"/>
          <w:highlight w:val="white"/>
        </w:rPr>
        <w:fldChar w:fldCharType="end"/>
      </w:r>
      <w:r>
        <w:t xml:space="preserve"> конкурса. </w:t>
      </w:r>
      <w:r>
        <w:rPr>
          <w:rFonts w:ascii="PTSansPro-Regular" w:hAnsi="PTSansPro-Regular"/>
          <w:highlight w:val="white"/>
        </w:rPr>
        <w:t xml:space="preserve"> Экспертиза предполагает беспристрастность, конфиденциальность и строгое следование критериям оценки. Эксперты обязаны </w:t>
      </w:r>
      <w:r>
        <w:rPr>
          <w:rFonts w:ascii="PTSansPro-Regular" w:hAnsi="PTSansPro-Regular"/>
        </w:rPr>
        <w:t>ознакомиться с Положением о конкурсе, с критериями оценки до начала оценки конкурсных работ.</w:t>
      </w:r>
    </w:p>
    <w:p w14:paraId="70ECCA1B">
      <w:pPr>
        <w:pStyle w:val="51"/>
        <w:numPr>
          <w:ilvl w:val="1"/>
          <w:numId w:val="10"/>
        </w:numPr>
        <w:spacing w:before="150"/>
        <w:ind w:left="567" w:hanging="491"/>
        <w:jc w:val="both"/>
        <w:rPr>
          <w:rFonts w:ascii="PTSansPro-Regular" w:hAnsi="PTSansPro-Regular"/>
        </w:rPr>
      </w:pPr>
      <w:r>
        <w:rPr>
          <w:highlight w:val="white"/>
        </w:rPr>
        <w:t>На каждом этапе конкурса в состав жюри приглашается круг</w:t>
      </w:r>
      <w:r>
        <w:t xml:space="preserve"> </w:t>
      </w:r>
      <w:r>
        <w:fldChar w:fldCharType="begin"/>
      </w:r>
      <w:r>
        <w:instrText xml:space="preserve"> HYPERLINK "https://поддержка.президентскиегранты.рф/Article/?id=132la_138" </w:instrText>
      </w:r>
      <w:r>
        <w:fldChar w:fldCharType="separate"/>
      </w:r>
      <w:r>
        <w:rPr>
          <w:rStyle w:val="13"/>
          <w:color w:val="000000"/>
          <w:highlight w:val="white"/>
        </w:rPr>
        <w:t>экспертов</w:t>
      </w:r>
      <w:r>
        <w:rPr>
          <w:rStyle w:val="13"/>
          <w:color w:val="000000"/>
          <w:highlight w:val="white"/>
        </w:rPr>
        <w:fldChar w:fldCharType="end"/>
      </w:r>
      <w:r>
        <w:t xml:space="preserve"> - до 5 человек</w:t>
      </w:r>
      <w:r>
        <w:rPr>
          <w:highlight w:val="white"/>
        </w:rPr>
        <w:t xml:space="preserve">. В состав жюри входят </w:t>
      </w:r>
      <w:r>
        <w:t>квалифицированные специалисты в области театрального искусства и культуры Российской Федерации (включая педагогов дополнительного образования в сфере театра, имеющие первую и высшую квалификационные категории), поэты, драматурги, писатели.</w:t>
      </w:r>
    </w:p>
    <w:p w14:paraId="0DE55D26">
      <w:pPr>
        <w:pStyle w:val="51"/>
        <w:numPr>
          <w:ilvl w:val="1"/>
          <w:numId w:val="10"/>
        </w:numPr>
        <w:spacing w:before="150"/>
        <w:ind w:left="567" w:hanging="491"/>
        <w:jc w:val="both"/>
        <w:rPr>
          <w:rFonts w:ascii="PTSansPro-Regular" w:hAnsi="PTSansPro-Regular"/>
        </w:rPr>
      </w:pPr>
      <w:r>
        <w:t xml:space="preserve"> Муниципальные операторы создают организационный комитет, который </w:t>
      </w:r>
      <w:r>
        <w:rPr>
          <w:highlight w:val="white"/>
        </w:rPr>
        <w:t>регламентирует и контролирует работу экспертов: следит за надлежащим выполнением экспертами</w:t>
      </w:r>
      <w:r>
        <w:t xml:space="preserve"> своих обязанностей,</w:t>
      </w:r>
      <w:r>
        <w:rPr>
          <w:highlight w:val="white"/>
        </w:rPr>
        <w:t xml:space="preserve"> может признать оценку эксперта необоснованной и отказаться учитывать присвоенные экспертом баллы при просмотре конкурсных работ, в том числе на этапе определения предварительного рейтинга.</w:t>
      </w:r>
    </w:p>
    <w:p w14:paraId="3CC36C51">
      <w:pPr>
        <w:pStyle w:val="51"/>
        <w:numPr>
          <w:ilvl w:val="1"/>
          <w:numId w:val="10"/>
        </w:numPr>
        <w:spacing w:before="150"/>
        <w:ind w:left="567" w:hanging="491"/>
        <w:jc w:val="both"/>
        <w:rPr>
          <w:rFonts w:ascii="PTSansPro-Regular" w:hAnsi="PTSansPro-Regular"/>
        </w:rPr>
      </w:pPr>
      <w:r>
        <w:rPr>
          <w:highlight w:val="white"/>
        </w:rPr>
        <w:t>На региональном этапе конкурса регламентирует и контролирует работу экспертов оргкомитет из состава специалистов ГАУ ДО ИО «</w:t>
      </w:r>
      <w:r>
        <w:t>Региональный центр всестороннего развития ребенка «Вектор</w:t>
      </w:r>
      <w:r>
        <w:rPr>
          <w:highlight w:val="white"/>
        </w:rPr>
        <w:t>».</w:t>
      </w:r>
    </w:p>
    <w:p w14:paraId="04132029">
      <w:pPr>
        <w:pStyle w:val="51"/>
        <w:numPr>
          <w:ilvl w:val="1"/>
          <w:numId w:val="10"/>
        </w:numPr>
        <w:spacing w:before="150"/>
        <w:ind w:left="567" w:hanging="491"/>
        <w:jc w:val="both"/>
        <w:rPr>
          <w:rFonts w:ascii="PTSansPro-Regular" w:hAnsi="PTSansPro-Regular"/>
        </w:rPr>
      </w:pPr>
      <w:r>
        <w:t xml:space="preserve">Экспертная оценка производится на каждом этапе Конкурса в соответствии с критериями, каждый из которых оценивается по 5-ти балльной шкале. Итог суммируется. </w:t>
      </w:r>
    </w:p>
    <w:p w14:paraId="3E136BE1">
      <w:pPr>
        <w:pStyle w:val="51"/>
        <w:numPr>
          <w:ilvl w:val="0"/>
          <w:numId w:val="10"/>
        </w:numPr>
        <w:spacing w:before="150"/>
        <w:jc w:val="center"/>
        <w:rPr>
          <w:rFonts w:ascii="PTSansPro-Regular" w:hAnsi="PTSansPro-Regular"/>
          <w:b/>
        </w:rPr>
      </w:pPr>
      <w:r>
        <w:rPr>
          <w:rFonts w:ascii="PTSansPro-Regular" w:hAnsi="PTSansPro-Regular"/>
          <w:b/>
        </w:rPr>
        <w:t>КРИТЕРИИ ОЦЕНКИ КОНКУРСНЫХ РАБОТ</w:t>
      </w:r>
    </w:p>
    <w:p w14:paraId="1D284ED6">
      <w:pPr>
        <w:pStyle w:val="51"/>
        <w:numPr>
          <w:ilvl w:val="1"/>
          <w:numId w:val="10"/>
        </w:numPr>
        <w:ind w:left="567" w:hanging="491"/>
        <w:jc w:val="both"/>
      </w:pPr>
      <w:r>
        <w:t xml:space="preserve">Выбор произведения: художественная ценность выбранного произведения соответствие возрасту исполнителя. Оценивается от 0 до 5 баллов. </w:t>
      </w:r>
    </w:p>
    <w:p w14:paraId="0E18A2E3">
      <w:pPr>
        <w:pStyle w:val="51"/>
        <w:numPr>
          <w:ilvl w:val="1"/>
          <w:numId w:val="10"/>
        </w:numPr>
        <w:ind w:left="567" w:hanging="491"/>
        <w:jc w:val="both"/>
      </w:pPr>
      <w:r>
        <w:t xml:space="preserve">Эмоциональное воздействие на слушателя, понимание и проникновение в тему произведения, актерская составляющая, органичность исполнения.  Оценивается от 0 до 5 баллов. </w:t>
      </w:r>
    </w:p>
    <w:p w14:paraId="7E20344E">
      <w:pPr>
        <w:pStyle w:val="51"/>
        <w:numPr>
          <w:ilvl w:val="1"/>
          <w:numId w:val="10"/>
        </w:numPr>
        <w:ind w:left="567" w:hanging="491"/>
        <w:jc w:val="both"/>
      </w:pPr>
      <w:r>
        <w:t xml:space="preserve">Дикция, расстановка логических ударений, пауз, правильное произношение слов в соответствии с фонетическими нормами языка, свобода и сила голоса. Оценивается от 0 до 5 баллов. </w:t>
      </w:r>
    </w:p>
    <w:p w14:paraId="6EE55E22">
      <w:pPr>
        <w:pStyle w:val="51"/>
        <w:numPr>
          <w:ilvl w:val="1"/>
          <w:numId w:val="10"/>
        </w:numPr>
        <w:ind w:left="567" w:hanging="491"/>
        <w:jc w:val="both"/>
      </w:pPr>
      <w:r>
        <w:t>Наличие необходимых и дополнительных выразительных средств (музыка, костюмы, реквизит – при необходимости, но не обязательно). Оценивается от 0 до 5 баллов.</w:t>
      </w:r>
    </w:p>
    <w:p w14:paraId="69A6CC49">
      <w:pPr>
        <w:pStyle w:val="51"/>
        <w:numPr>
          <w:ilvl w:val="1"/>
          <w:numId w:val="10"/>
        </w:numPr>
        <w:ind w:left="567" w:hanging="491"/>
        <w:jc w:val="both"/>
      </w:pPr>
      <w:r>
        <w:t>Качество записи видеоролика, согласно требованиям. Оценивается 0 до 5 баллов.</w:t>
      </w:r>
    </w:p>
    <w:p w14:paraId="6DA0B768">
      <w:pPr>
        <w:tabs>
          <w:tab w:val="left" w:pos="284"/>
          <w:tab w:val="left" w:pos="426"/>
        </w:tabs>
        <w:ind w:right="-1"/>
        <w:jc w:val="both"/>
      </w:pPr>
      <w:r>
        <w:tab/>
      </w:r>
      <w:r>
        <w:t xml:space="preserve">Максимальное количество баллов по всем критериям оценки – 25. Форма голосования жюри – закрытая. </w:t>
      </w:r>
    </w:p>
    <w:p w14:paraId="17C026F3">
      <w:pPr>
        <w:tabs>
          <w:tab w:val="left" w:pos="284"/>
          <w:tab w:val="left" w:pos="426"/>
        </w:tabs>
        <w:ind w:right="-1"/>
        <w:jc w:val="both"/>
      </w:pPr>
      <w:r>
        <w:tab/>
      </w:r>
      <w:r>
        <w:t>Жюри принимает решение на основе выставленных баллов.</w:t>
      </w:r>
    </w:p>
    <w:p w14:paraId="3688DDF3">
      <w:pPr>
        <w:tabs>
          <w:tab w:val="left" w:pos="426"/>
        </w:tabs>
        <w:ind w:right="-1" w:firstLine="568"/>
        <w:jc w:val="both"/>
        <w:rPr>
          <w:b/>
          <w:i/>
        </w:rPr>
      </w:pPr>
      <w:r>
        <w:rPr>
          <w:b/>
          <w:i/>
        </w:rPr>
        <w:t xml:space="preserve">Использование музыкального сопровождения, декораций и костюмов учитывается при выставлении баллов за выступление. Использование видео-презентации при записи чтецкого номера не рекомендовано. Участник не имеет права использовать запись голоса. </w:t>
      </w:r>
    </w:p>
    <w:p w14:paraId="502E93ED">
      <w:pPr>
        <w:spacing w:line="276" w:lineRule="auto"/>
        <w:ind w:right="-1"/>
        <w:jc w:val="both"/>
        <w:rPr>
          <w:b/>
          <w:spacing w:val="-14"/>
          <w:sz w:val="16"/>
        </w:rPr>
      </w:pPr>
    </w:p>
    <w:p w14:paraId="55B0B465">
      <w:pPr>
        <w:pStyle w:val="51"/>
        <w:numPr>
          <w:ilvl w:val="0"/>
          <w:numId w:val="10"/>
        </w:numPr>
        <w:jc w:val="center"/>
      </w:pPr>
      <w:r>
        <w:rPr>
          <w:b/>
        </w:rPr>
        <w:t>ТРЕБОВАНИЕ К ВИДЕОЗАПИСИ ВЫСТУПЛЕНИЯ</w:t>
      </w:r>
    </w:p>
    <w:p w14:paraId="5B01583D">
      <w:pPr>
        <w:pStyle w:val="51"/>
        <w:numPr>
          <w:ilvl w:val="1"/>
          <w:numId w:val="10"/>
        </w:numPr>
        <w:ind w:left="567"/>
        <w:jc w:val="both"/>
      </w:pPr>
      <w:r>
        <w:t xml:space="preserve">Видеозаписи выступлений должны соответствовать определенным требованиям: съемка производится с горизонтальной ориентацией экрана без выключения и остановки записи от начала до конца произведения, во время видеозаписи используется естественная акустика зала, класса или иного помещения, с нейтральным фоном. Запрещено редактирование записи (монтаж, склейка кадров). Не допускается в качестве фона использование библиотечных стеллажей, пестрых портьер, комнатных растений. Не допускаются видеозаписи с посторонними шумами, неразборчивой картинкой, неразборчивым чтением. Съемка чтеца в кадре осуществляется вместе с руками или в полный рост. Разрешение видеозаписи не менее 720 пикселей. Допускается чтение на природе, у тематических стелл, памятников. Допускается наложение музыкального фона, как дополнительное выразительное средство. </w:t>
      </w:r>
    </w:p>
    <w:p w14:paraId="1173F925">
      <w:pPr>
        <w:ind w:left="567"/>
        <w:jc w:val="both"/>
      </w:pPr>
      <w:r>
        <w:rPr>
          <w:b/>
        </w:rPr>
        <w:t xml:space="preserve">Общая продолжительность выступления не более 5 минут. </w:t>
      </w:r>
    </w:p>
    <w:p w14:paraId="7CB4F78F">
      <w:pPr>
        <w:ind w:firstLine="567"/>
        <w:jc w:val="both"/>
        <w:rPr>
          <w:sz w:val="16"/>
        </w:rPr>
      </w:pPr>
      <w:r>
        <w:rPr>
          <w:b/>
        </w:rPr>
        <w:t xml:space="preserve"> </w:t>
      </w:r>
    </w:p>
    <w:p w14:paraId="262EB8D7">
      <w:pPr>
        <w:ind w:right="-1"/>
        <w:jc w:val="center"/>
        <w:rPr>
          <w:b/>
          <w:sz w:val="16"/>
          <w:szCs w:val="16"/>
        </w:rPr>
      </w:pPr>
    </w:p>
    <w:p w14:paraId="036ED0EE">
      <w:pPr>
        <w:pStyle w:val="51"/>
        <w:numPr>
          <w:ilvl w:val="0"/>
          <w:numId w:val="10"/>
        </w:numPr>
        <w:ind w:right="-1"/>
        <w:jc w:val="center"/>
        <w:rPr>
          <w:b/>
        </w:rPr>
      </w:pPr>
      <w:r>
        <w:rPr>
          <w:b/>
        </w:rPr>
        <w:t>ФИНАНСИРОВАНИЕ</w:t>
      </w:r>
    </w:p>
    <w:p w14:paraId="23D830B8">
      <w:pPr>
        <w:pStyle w:val="51"/>
        <w:numPr>
          <w:ilvl w:val="1"/>
          <w:numId w:val="10"/>
        </w:numPr>
        <w:ind w:right="-1"/>
        <w:jc w:val="both"/>
        <w:rPr>
          <w:b/>
        </w:rPr>
      </w:pPr>
      <w:r>
        <w:t>Проведение муниципальных этапов Конкурса производится за счет средств муниципального образования.</w:t>
      </w:r>
    </w:p>
    <w:p w14:paraId="3D729E5C">
      <w:pPr>
        <w:pStyle w:val="51"/>
        <w:numPr>
          <w:ilvl w:val="1"/>
          <w:numId w:val="10"/>
        </w:numPr>
        <w:ind w:right="-1"/>
        <w:jc w:val="both"/>
        <w:rPr>
          <w:b/>
        </w:rPr>
      </w:pPr>
      <w:r>
        <w:t>Проведение регионального этапа конкурса производится за счет средств регионального оператора.</w:t>
      </w:r>
    </w:p>
    <w:p w14:paraId="1FB7CA32">
      <w:pPr>
        <w:ind w:right="-1"/>
        <w:jc w:val="both"/>
        <w:rPr>
          <w:sz w:val="16"/>
        </w:rPr>
      </w:pPr>
      <w:r>
        <w:t xml:space="preserve">     </w:t>
      </w:r>
    </w:p>
    <w:p w14:paraId="6D58297B">
      <w:pPr>
        <w:pStyle w:val="51"/>
        <w:numPr>
          <w:ilvl w:val="0"/>
          <w:numId w:val="10"/>
        </w:numPr>
        <w:jc w:val="center"/>
        <w:rPr>
          <w:b/>
        </w:rPr>
      </w:pPr>
      <w:r>
        <w:rPr>
          <w:b/>
        </w:rPr>
        <w:t>ЗАКЛЮЧИТЕЛЬНЫЕ ПОЛОЖЕНИЯ</w:t>
      </w:r>
    </w:p>
    <w:p w14:paraId="3C0A59EA">
      <w:pPr>
        <w:pStyle w:val="51"/>
        <w:numPr>
          <w:ilvl w:val="1"/>
          <w:numId w:val="11"/>
        </w:numPr>
        <w:ind w:left="709"/>
        <w:jc w:val="both"/>
        <w:rPr>
          <w:b/>
        </w:rPr>
      </w:pPr>
      <w:r>
        <w:t>. Вопросы, не отраженные в настоящем Положении, решаются муниципальными и региональным оргкомитетами Конкурса в пределах установленных компетенций.</w:t>
      </w:r>
    </w:p>
    <w:p w14:paraId="3E495226">
      <w:pPr>
        <w:pStyle w:val="51"/>
        <w:numPr>
          <w:ilvl w:val="1"/>
          <w:numId w:val="11"/>
        </w:numPr>
        <w:ind w:left="709"/>
        <w:jc w:val="both"/>
        <w:rPr>
          <w:b/>
        </w:rPr>
      </w:pPr>
      <w:r>
        <w:t>. Региональный оператор Конкурса публикует основные документы по проведению Регионального этапа Конкурса (итоговый протокол Регионального этапа конкурса на сайте ГАУ ДО ИО «Региональный центр всестороннего развития ребенка «Вектор») и рассматривает участие в Региональном этапе конкурса как согласие участника на последующее размещение записей выступлений победителей конкурса на официальном сайте ГАУ ДО ИО «Региональный центр всестороннего развития ребенка «Вектор», в сети Интернет.</w:t>
      </w:r>
    </w:p>
    <w:p w14:paraId="64E38308">
      <w:pPr>
        <w:jc w:val="right"/>
        <w:rPr>
          <w:b/>
        </w:rPr>
      </w:pPr>
    </w:p>
    <w:p w14:paraId="56D38762">
      <w:pPr>
        <w:jc w:val="right"/>
        <w:rPr>
          <w:b/>
        </w:rPr>
      </w:pPr>
    </w:p>
    <w:p w14:paraId="2F0BAA30">
      <w:pPr>
        <w:jc w:val="right"/>
        <w:rPr>
          <w:b/>
        </w:rPr>
      </w:pPr>
    </w:p>
    <w:p w14:paraId="6A282561">
      <w:pPr>
        <w:jc w:val="right"/>
        <w:rPr>
          <w:b/>
        </w:rPr>
      </w:pPr>
    </w:p>
    <w:p w14:paraId="05916626">
      <w:pPr>
        <w:jc w:val="right"/>
        <w:rPr>
          <w:b/>
        </w:rPr>
      </w:pPr>
    </w:p>
    <w:p w14:paraId="512893F7">
      <w:pPr>
        <w:jc w:val="right"/>
        <w:rPr>
          <w:b/>
        </w:rPr>
      </w:pPr>
    </w:p>
    <w:p w14:paraId="122E494A">
      <w:pPr>
        <w:jc w:val="right"/>
        <w:rPr>
          <w:b/>
        </w:rPr>
      </w:pPr>
    </w:p>
    <w:p w14:paraId="688DADF7">
      <w:pPr>
        <w:jc w:val="right"/>
        <w:rPr>
          <w:b/>
        </w:rPr>
      </w:pPr>
    </w:p>
    <w:p w14:paraId="54E1D189">
      <w:pPr>
        <w:jc w:val="right"/>
        <w:rPr>
          <w:b/>
        </w:rPr>
      </w:pPr>
    </w:p>
    <w:p w14:paraId="7CACF023">
      <w:pPr>
        <w:jc w:val="right"/>
        <w:rPr>
          <w:b/>
        </w:rPr>
      </w:pPr>
    </w:p>
    <w:p w14:paraId="419EE727">
      <w:pPr>
        <w:jc w:val="right"/>
        <w:rPr>
          <w:b/>
        </w:rPr>
      </w:pPr>
    </w:p>
    <w:p w14:paraId="68B52394">
      <w:pPr>
        <w:jc w:val="right"/>
        <w:rPr>
          <w:b/>
        </w:rPr>
      </w:pPr>
    </w:p>
    <w:p w14:paraId="393D1915">
      <w:pPr>
        <w:jc w:val="right"/>
        <w:rPr>
          <w:b/>
        </w:rPr>
      </w:pPr>
    </w:p>
    <w:p w14:paraId="3F6933D5">
      <w:pPr>
        <w:jc w:val="right"/>
        <w:rPr>
          <w:b/>
        </w:rPr>
      </w:pPr>
    </w:p>
    <w:p w14:paraId="2AECA872">
      <w:pPr>
        <w:jc w:val="right"/>
        <w:rPr>
          <w:b/>
        </w:rPr>
      </w:pPr>
    </w:p>
    <w:p w14:paraId="4FF306F6">
      <w:pPr>
        <w:jc w:val="right"/>
        <w:rPr>
          <w:b/>
        </w:rPr>
      </w:pPr>
    </w:p>
    <w:p w14:paraId="6222B15C">
      <w:pPr>
        <w:jc w:val="right"/>
        <w:rPr>
          <w:b/>
        </w:rPr>
      </w:pPr>
    </w:p>
    <w:p w14:paraId="7EEAC98E">
      <w:pPr>
        <w:jc w:val="right"/>
        <w:rPr>
          <w:b/>
        </w:rPr>
      </w:pPr>
    </w:p>
    <w:p w14:paraId="2702D2C5">
      <w:pPr>
        <w:jc w:val="right"/>
        <w:rPr>
          <w:b/>
        </w:rPr>
      </w:pPr>
    </w:p>
    <w:p w14:paraId="499368F2">
      <w:pPr>
        <w:jc w:val="right"/>
        <w:rPr>
          <w:b/>
        </w:rPr>
      </w:pPr>
    </w:p>
    <w:p w14:paraId="45491E12">
      <w:pPr>
        <w:jc w:val="right"/>
        <w:rPr>
          <w:b/>
        </w:rPr>
      </w:pPr>
    </w:p>
    <w:p w14:paraId="5D01F5E7">
      <w:pPr>
        <w:rPr>
          <w:b/>
        </w:rPr>
      </w:pPr>
    </w:p>
    <w:p w14:paraId="79F1A569">
      <w:pPr>
        <w:rPr>
          <w:b/>
        </w:rPr>
      </w:pPr>
    </w:p>
    <w:p w14:paraId="1B27B1FE">
      <w:pPr>
        <w:rPr>
          <w:b/>
        </w:rPr>
      </w:pPr>
    </w:p>
    <w:p w14:paraId="76BB8076">
      <w:pPr>
        <w:rPr>
          <w:b/>
        </w:rPr>
      </w:pPr>
    </w:p>
    <w:p w14:paraId="6E257FB3">
      <w:pPr>
        <w:rPr>
          <w:b/>
        </w:rPr>
      </w:pPr>
    </w:p>
    <w:p w14:paraId="3FB02404">
      <w:pPr>
        <w:rPr>
          <w:b/>
        </w:rPr>
      </w:pPr>
    </w:p>
    <w:p w14:paraId="4F1D74B1">
      <w:pPr>
        <w:rPr>
          <w:b/>
        </w:rPr>
      </w:pPr>
    </w:p>
    <w:p w14:paraId="25ADA316">
      <w:pPr>
        <w:rPr>
          <w:b/>
        </w:rPr>
      </w:pPr>
    </w:p>
    <w:p w14:paraId="3466382B">
      <w:pPr>
        <w:rPr>
          <w:b/>
        </w:rPr>
      </w:pPr>
    </w:p>
    <w:p w14:paraId="76710345">
      <w:pPr>
        <w:rPr>
          <w:b/>
        </w:rPr>
      </w:pPr>
    </w:p>
    <w:p w14:paraId="6A61D384">
      <w:pPr>
        <w:rPr>
          <w:b/>
        </w:rPr>
      </w:pPr>
    </w:p>
    <w:p w14:paraId="0F612CE2">
      <w:pPr>
        <w:rPr>
          <w:b/>
        </w:rPr>
      </w:pPr>
    </w:p>
    <w:p w14:paraId="5D7C88EB">
      <w:pPr>
        <w:rPr>
          <w:b/>
        </w:rPr>
      </w:pPr>
    </w:p>
    <w:p w14:paraId="6ACB9199">
      <w:pPr>
        <w:rPr>
          <w:b/>
        </w:rPr>
      </w:pPr>
    </w:p>
    <w:p w14:paraId="752B5B79">
      <w:pPr>
        <w:rPr>
          <w:b/>
        </w:rPr>
      </w:pPr>
    </w:p>
    <w:p w14:paraId="20D1F025">
      <w:pPr>
        <w:rPr>
          <w:b/>
        </w:rPr>
      </w:pPr>
    </w:p>
    <w:p w14:paraId="26BAC063">
      <w:pPr>
        <w:rPr>
          <w:b/>
        </w:rPr>
      </w:pPr>
    </w:p>
    <w:p w14:paraId="34BB2CDC">
      <w:pPr>
        <w:rPr>
          <w:b/>
        </w:rPr>
      </w:pPr>
    </w:p>
    <w:p w14:paraId="4B940F99">
      <w:pPr>
        <w:jc w:val="right"/>
      </w:pPr>
      <w:r>
        <w:rPr>
          <w:b/>
        </w:rPr>
        <w:t>Приложение 1</w:t>
      </w:r>
    </w:p>
    <w:p w14:paraId="5C13CA8A"/>
    <w:p w14:paraId="7176D28E">
      <w:pPr>
        <w:pStyle w:val="35"/>
        <w:jc w:val="center"/>
        <w:outlineLvl w:val="0"/>
      </w:pPr>
      <w:r>
        <w:t>СОГЛАСИЕ НА ОБРАБОТКУ ПЕРСОНАЛЬНЫХ ДАННЫХ</w:t>
      </w:r>
    </w:p>
    <w:p w14:paraId="3F68347F">
      <w:pPr>
        <w:pStyle w:val="35"/>
      </w:pPr>
      <w:r>
        <w:t>Я, ___________________________________________________________________________,</w:t>
      </w:r>
    </w:p>
    <w:p w14:paraId="1451B7F5">
      <w:pPr>
        <w:pStyle w:val="35"/>
        <w:jc w:val="center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ФИО родителя или законного представителя)</w:t>
      </w:r>
    </w:p>
    <w:p w14:paraId="23CA57C0">
      <w:pPr>
        <w:pStyle w:val="35"/>
      </w:pPr>
      <w:r>
        <w:t>паспорт ______________, выдан__________________________________________________ _____________________________________________________________________________</w:t>
      </w:r>
    </w:p>
    <w:p w14:paraId="3593FECE">
      <w:pPr>
        <w:pStyle w:val="35"/>
      </w:pPr>
      <w:r>
        <w:t>_____________________________________________________________________________</w:t>
      </w:r>
    </w:p>
    <w:p w14:paraId="1095CA68">
      <w:pPr>
        <w:pStyle w:val="35"/>
        <w:jc w:val="center"/>
        <w:rPr>
          <w:i/>
          <w:sz w:val="20"/>
        </w:rPr>
      </w:pPr>
      <w:r>
        <w:rPr>
          <w:i/>
          <w:sz w:val="20"/>
        </w:rPr>
        <w:t>(серия, номер, когда и кем выдан;</w:t>
      </w:r>
    </w:p>
    <w:p w14:paraId="4C51DA90">
      <w:pPr>
        <w:pStyle w:val="35"/>
        <w:jc w:val="center"/>
        <w:rPr>
          <w:i/>
          <w:sz w:val="20"/>
        </w:rPr>
      </w:pPr>
      <w:r>
        <w:rPr>
          <w:i/>
          <w:sz w:val="20"/>
        </w:rPr>
        <w:t xml:space="preserve"> в случае опекунства указать реквизиты документа, на основании которого осуществляется опека или попечительство)</w:t>
      </w:r>
      <w:r>
        <w:rPr>
          <w:sz w:val="20"/>
        </w:rPr>
        <w:t xml:space="preserve"> </w:t>
      </w:r>
    </w:p>
    <w:p w14:paraId="7B623DD4">
      <w:pPr>
        <w:pStyle w:val="35"/>
      </w:pPr>
      <w:r>
        <w:t xml:space="preserve">являясь законным представителем моего несовершеннолетнего ребенка </w:t>
      </w:r>
    </w:p>
    <w:p w14:paraId="23CC59C7">
      <w:pPr>
        <w:pStyle w:val="35"/>
      </w:pPr>
      <w:r>
        <w:t>_____________________________________________________________________________</w:t>
      </w:r>
    </w:p>
    <w:p w14:paraId="59FAD701">
      <w:pPr>
        <w:pStyle w:val="35"/>
        <w:jc w:val="center"/>
        <w:rPr>
          <w:i/>
          <w:sz w:val="20"/>
        </w:rPr>
      </w:pPr>
      <w:r>
        <w:rPr>
          <w:i/>
          <w:sz w:val="20"/>
        </w:rPr>
        <w:t>(ФИО ребенка)</w:t>
      </w:r>
    </w:p>
    <w:p w14:paraId="67C04383">
      <w:pPr>
        <w:pStyle w:val="35"/>
      </w:pPr>
      <w:r>
        <w:t>приходящегося мне __________________________________________________________</w:t>
      </w:r>
    </w:p>
    <w:p w14:paraId="39078BD2">
      <w:pPr>
        <w:pStyle w:val="35"/>
        <w:jc w:val="center"/>
        <w:rPr>
          <w:i/>
        </w:rPr>
      </w:pPr>
      <w:r>
        <w:rPr>
          <w:i/>
        </w:rPr>
        <w:t>(сын, дочь и т.д.)</w:t>
      </w:r>
    </w:p>
    <w:p w14:paraId="426180F0">
      <w:pPr>
        <w:pStyle w:val="35"/>
      </w:pPr>
      <w:r>
        <w:t xml:space="preserve">зарегистрированного по адресу: _____________________________________________________________________________, </w:t>
      </w:r>
    </w:p>
    <w:p w14:paraId="795EF4D5">
      <w:pPr>
        <w:pStyle w:val="35"/>
        <w:jc w:val="both"/>
      </w:pPr>
      <w:r>
        <w:t xml:space="preserve">даю согласие _________________________________________________(наименование учреждения муниципального оператора)  (далее – Оператор) на обработку персональных данных моего несовершеннолетнего ребенка, т.е.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</w:t>
      </w:r>
    </w:p>
    <w:p w14:paraId="622BA6D4">
      <w:pPr>
        <w:pStyle w:val="35"/>
        <w:jc w:val="both"/>
      </w:pPr>
      <w:r>
        <w:t xml:space="preserve">        Обработка персональных данных осуществляется Оператором в целях организации, проведения и подведения итогов муниципального этапа Регионального конкурса художественного чтения «Как хорошо на свете без войны». Обработка персональных данных Оператором осуществляется с использованием и без использования средств автоматизации.</w:t>
      </w:r>
    </w:p>
    <w:p w14:paraId="3186CB80">
      <w:pPr>
        <w:pStyle w:val="35"/>
        <w:jc w:val="both"/>
      </w:pPr>
      <w:r>
        <w:t xml:space="preserve">      Оператор обязуется использовать данные исключительно для перечисленных выше целей. </w:t>
      </w:r>
    </w:p>
    <w:p w14:paraId="0AE91370">
      <w:pPr>
        <w:pStyle w:val="35"/>
        <w:jc w:val="both"/>
        <w:rPr>
          <w:b/>
        </w:rPr>
      </w:pPr>
      <w:r>
        <w:t xml:space="preserve">      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 (класс, образовательная организация, организация дополнительного образования детей, фамилия, имя отчество родителя, место проживания, телефон родителя), сведения о  результатах Конкурсе в 1 туре,  во 2 туре, фото и видео материалы с изображением и участием несовершеннолетнего ребенка - при условии, что их обработка осуществляется в интересах проведения Оператором Конкурса.</w:t>
      </w:r>
    </w:p>
    <w:p w14:paraId="1BDBB159">
      <w:pPr>
        <w:pStyle w:val="35"/>
        <w:jc w:val="both"/>
      </w:pPr>
      <w:r>
        <w:t xml:space="preserve">        Иные персональные данные распространению в общедоступных источниках не подлежат.</w:t>
      </w:r>
    </w:p>
    <w:p w14:paraId="72106D65">
      <w:pPr>
        <w:pStyle w:val="35"/>
        <w:jc w:val="both"/>
      </w:pPr>
      <w:r>
        <w:t xml:space="preserve">        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14:paraId="533A3EF9">
      <w:pPr>
        <w:pStyle w:val="35"/>
        <w:jc w:val="both"/>
      </w:pPr>
      <w:r>
        <w:t xml:space="preserve">        Настоящее согласие действует со дня его подписания до дня отзыва в письменной форме.     </w:t>
      </w:r>
    </w:p>
    <w:p w14:paraId="23A24379">
      <w:pPr>
        <w:pStyle w:val="35"/>
        <w:jc w:val="both"/>
      </w:pPr>
      <w:r>
        <w:t xml:space="preserve">       Настоящее согласие может быть отозвано по письменному заявлению законного представителя.</w:t>
      </w:r>
    </w:p>
    <w:p w14:paraId="311717D5">
      <w:pPr>
        <w:pStyle w:val="35"/>
        <w:jc w:val="both"/>
      </w:pPr>
      <w:r>
        <w:t xml:space="preserve">       Я подтверждаю, что, давая такое согласие, я действую по собственной воле и в интересах своего ребенка.</w:t>
      </w:r>
    </w:p>
    <w:p w14:paraId="617BD7AB">
      <w:pPr>
        <w:pStyle w:val="35"/>
        <w:jc w:val="center"/>
      </w:pPr>
      <w:r>
        <w:t xml:space="preserve">                                                     ____________________ (личная подпись)</w:t>
      </w:r>
    </w:p>
    <w:p w14:paraId="716DC5C4">
      <w:pPr>
        <w:jc w:val="center"/>
      </w:pPr>
      <w:r>
        <w:t xml:space="preserve">                                                      ____________________ (дата заполнения)          </w:t>
      </w:r>
    </w:p>
    <w:sectPr>
      <w:headerReference r:id="rId3" w:type="default"/>
      <w:pgSz w:w="11906" w:h="16838"/>
      <w:pgMar w:top="1134" w:right="850" w:bottom="851" w:left="1701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PTSansPro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57711946"/>
    </w:sdtPr>
    <w:sdtContent>
      <w:p w14:paraId="589E8243">
        <w:pPr>
          <w:pStyle w:val="20"/>
        </w:pPr>
        <w: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2470150</wp:posOffset>
                  </wp:positionH>
                  <wp:positionV relativeFrom="paragraph">
                    <wp:posOffset>-78740</wp:posOffset>
                  </wp:positionV>
                  <wp:extent cx="1095375" cy="271780"/>
                  <wp:effectExtent l="12700" t="6985" r="6350" b="6985"/>
                  <wp:wrapNone/>
                  <wp:docPr id="1" name="Oval 102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5375" cy="2717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id="Oval 1025" o:spid="_x0000_s1026" o:spt="3" type="#_x0000_t3" style="position:absolute;left:0pt;margin-left:194.5pt;margin-top:-6.2pt;height:21.4pt;width:86.25pt;z-index:251659264;v-text-anchor:middle;mso-width-relative:page;mso-height-relative:page;" fillcolor="#FFFFFF" filled="t" stroked="t" coordsize="21600,21600" o:gfxdata="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KI4k/9oAAAAKAQAADwAAAAAAAAABACAAAAAiAAAAZHJzL2Rvd25yZXYueG1sUEsBAhQAFAAAAAgA&#10;h07iQHUbxWIjAgAAaQQAAA4AAAAAAAAAAQAgAAAAKQEAAGRycy9lMm9Eb2MueG1sUEsFBgAAAAAG&#10;AAYAWQEAAL4FAAAAAA==&#10;">
                  <v:fill on="t" focussize="0,0"/>
                  <v:stroke weight="1pt" color="#FFFFFF" joinstyle="round"/>
                  <v:imagedata o:title=""/>
                  <o:lock v:ext="edit" aspectratio="f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AD2F63"/>
    <w:multiLevelType w:val="multilevel"/>
    <w:tmpl w:val="0AAD2F6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08D274B"/>
    <w:multiLevelType w:val="multilevel"/>
    <w:tmpl w:val="108D274B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B962E5"/>
    <w:multiLevelType w:val="multilevel"/>
    <w:tmpl w:val="13B962E5"/>
    <w:lvl w:ilvl="0" w:tentative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2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4FA0660"/>
    <w:multiLevelType w:val="multilevel"/>
    <w:tmpl w:val="34FA0660"/>
    <w:lvl w:ilvl="0" w:tentative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701523F"/>
    <w:multiLevelType w:val="multilevel"/>
    <w:tmpl w:val="3701523F"/>
    <w:lvl w:ilvl="0" w:tentative="0">
      <w:start w:val="6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/>
      </w:rPr>
    </w:lvl>
    <w:lvl w:ilvl="1" w:tentative="0">
      <w:start w:val="1"/>
      <w:numFmt w:val="decimal"/>
      <w:lvlText w:val="%1.%2."/>
      <w:lvlJc w:val="left"/>
      <w:pPr>
        <w:ind w:left="720" w:hanging="360"/>
      </w:pPr>
      <w:rPr>
        <w:rFonts w:hint="default" w:ascii="Times New Roman" w:hAnsi="Times New Roman"/>
        <w:b w:val="0"/>
      </w:rPr>
    </w:lvl>
    <w:lvl w:ilvl="2" w:tentative="0">
      <w:start w:val="1"/>
      <w:numFmt w:val="decimal"/>
      <w:lvlText w:val="%1.%2.%3."/>
      <w:lvlJc w:val="left"/>
      <w:pPr>
        <w:ind w:left="1440" w:hanging="720"/>
      </w:pPr>
      <w:rPr>
        <w:rFonts w:hint="default" w:ascii="Times New Roman" w:hAnsi="Times New Roman"/>
      </w:rPr>
    </w:lvl>
    <w:lvl w:ilvl="3" w:tentative="0">
      <w:start w:val="1"/>
      <w:numFmt w:val="decimal"/>
      <w:lvlText w:val="%1.%2.%3.%4."/>
      <w:lvlJc w:val="left"/>
      <w:pPr>
        <w:ind w:left="1800" w:hanging="720"/>
      </w:pPr>
      <w:rPr>
        <w:rFonts w:hint="default" w:ascii="Times New Roman" w:hAnsi="Times New Roman"/>
      </w:rPr>
    </w:lvl>
    <w:lvl w:ilvl="4" w:tentative="0">
      <w:start w:val="1"/>
      <w:numFmt w:val="decimal"/>
      <w:lvlText w:val="%1.%2.%3.%4.%5."/>
      <w:lvlJc w:val="left"/>
      <w:pPr>
        <w:ind w:left="2520" w:hanging="1080"/>
      </w:pPr>
      <w:rPr>
        <w:rFonts w:hint="default" w:ascii="Times New Roman" w:hAnsi="Times New Roman"/>
      </w:rPr>
    </w:lvl>
    <w:lvl w:ilvl="5" w:tentative="0">
      <w:start w:val="1"/>
      <w:numFmt w:val="decimal"/>
      <w:lvlText w:val="%1.%2.%3.%4.%5.%6."/>
      <w:lvlJc w:val="left"/>
      <w:pPr>
        <w:ind w:left="2880" w:hanging="1080"/>
      </w:pPr>
      <w:rPr>
        <w:rFonts w:hint="default" w:ascii="Times New Roman" w:hAnsi="Times New Roman"/>
      </w:rPr>
    </w:lvl>
    <w:lvl w:ilvl="6" w:tentative="0">
      <w:start w:val="1"/>
      <w:numFmt w:val="decimal"/>
      <w:lvlText w:val="%1.%2.%3.%4.%5.%6.%7."/>
      <w:lvlJc w:val="left"/>
      <w:pPr>
        <w:ind w:left="3600" w:hanging="1440"/>
      </w:pPr>
      <w:rPr>
        <w:rFonts w:hint="default" w:ascii="Times New Roman" w:hAnsi="Times New Roman"/>
      </w:rPr>
    </w:lvl>
    <w:lvl w:ilvl="7" w:tentative="0">
      <w:start w:val="1"/>
      <w:numFmt w:val="decimal"/>
      <w:lvlText w:val="%1.%2.%3.%4.%5.%6.%7.%8."/>
      <w:lvlJc w:val="left"/>
      <w:pPr>
        <w:ind w:left="3960" w:hanging="1440"/>
      </w:pPr>
      <w:rPr>
        <w:rFonts w:hint="default" w:ascii="Times New Roman" w:hAnsi="Times New Roman"/>
      </w:rPr>
    </w:lvl>
    <w:lvl w:ilvl="8" w:tentative="0">
      <w:start w:val="1"/>
      <w:numFmt w:val="decimal"/>
      <w:lvlText w:val="%1.%2.%3.%4.%5.%6.%7.%8.%9."/>
      <w:lvlJc w:val="left"/>
      <w:pPr>
        <w:ind w:left="4680" w:hanging="1800"/>
      </w:pPr>
      <w:rPr>
        <w:rFonts w:hint="default" w:ascii="Times New Roman" w:hAnsi="Times New Roman"/>
      </w:rPr>
    </w:lvl>
  </w:abstractNum>
  <w:abstractNum w:abstractNumId="5">
    <w:nsid w:val="40930487"/>
    <w:multiLevelType w:val="multilevel"/>
    <w:tmpl w:val="40930487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nsid w:val="6E8376CC"/>
    <w:multiLevelType w:val="multilevel"/>
    <w:tmpl w:val="6E8376CC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ECA0B54"/>
    <w:multiLevelType w:val="multilevel"/>
    <w:tmpl w:val="6ECA0B54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4215F3"/>
    <w:multiLevelType w:val="multilevel"/>
    <w:tmpl w:val="6F4215F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B7FC8"/>
    <w:multiLevelType w:val="multilevel"/>
    <w:tmpl w:val="78FB7FC8"/>
    <w:lvl w:ilvl="0" w:tentative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E65356A"/>
    <w:multiLevelType w:val="multilevel"/>
    <w:tmpl w:val="7E65356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9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FD"/>
    <w:rsid w:val="00010B54"/>
    <w:rsid w:val="001144BD"/>
    <w:rsid w:val="001811F9"/>
    <w:rsid w:val="001A2E1F"/>
    <w:rsid w:val="00214C83"/>
    <w:rsid w:val="002253B0"/>
    <w:rsid w:val="00237D70"/>
    <w:rsid w:val="00250371"/>
    <w:rsid w:val="00293FBA"/>
    <w:rsid w:val="002A6FCC"/>
    <w:rsid w:val="002C1A42"/>
    <w:rsid w:val="003553B7"/>
    <w:rsid w:val="00371D55"/>
    <w:rsid w:val="00386390"/>
    <w:rsid w:val="003B705B"/>
    <w:rsid w:val="003E789A"/>
    <w:rsid w:val="00434737"/>
    <w:rsid w:val="00480C76"/>
    <w:rsid w:val="004C099F"/>
    <w:rsid w:val="004D7CBF"/>
    <w:rsid w:val="005008BC"/>
    <w:rsid w:val="00542011"/>
    <w:rsid w:val="00561A0F"/>
    <w:rsid w:val="005A1378"/>
    <w:rsid w:val="005D3C9E"/>
    <w:rsid w:val="00601876"/>
    <w:rsid w:val="00651F29"/>
    <w:rsid w:val="006578E9"/>
    <w:rsid w:val="00670119"/>
    <w:rsid w:val="00676F9A"/>
    <w:rsid w:val="00685DC0"/>
    <w:rsid w:val="006B06AB"/>
    <w:rsid w:val="006C47A0"/>
    <w:rsid w:val="006D3979"/>
    <w:rsid w:val="006F2812"/>
    <w:rsid w:val="00702DD4"/>
    <w:rsid w:val="007060B5"/>
    <w:rsid w:val="00711F2A"/>
    <w:rsid w:val="00722E8B"/>
    <w:rsid w:val="00745096"/>
    <w:rsid w:val="007706C5"/>
    <w:rsid w:val="00774B11"/>
    <w:rsid w:val="007B7160"/>
    <w:rsid w:val="007C3075"/>
    <w:rsid w:val="007D53FD"/>
    <w:rsid w:val="007E6B31"/>
    <w:rsid w:val="008523FB"/>
    <w:rsid w:val="00862AA3"/>
    <w:rsid w:val="00872E18"/>
    <w:rsid w:val="008A01FE"/>
    <w:rsid w:val="009178EE"/>
    <w:rsid w:val="00941680"/>
    <w:rsid w:val="00980B9F"/>
    <w:rsid w:val="00984416"/>
    <w:rsid w:val="009B11E6"/>
    <w:rsid w:val="009B3C5D"/>
    <w:rsid w:val="009E4897"/>
    <w:rsid w:val="00A1612C"/>
    <w:rsid w:val="00A63AC1"/>
    <w:rsid w:val="00AB588A"/>
    <w:rsid w:val="00AF17BC"/>
    <w:rsid w:val="00B31F22"/>
    <w:rsid w:val="00B92071"/>
    <w:rsid w:val="00C24B76"/>
    <w:rsid w:val="00C4064B"/>
    <w:rsid w:val="00C43686"/>
    <w:rsid w:val="00C609A0"/>
    <w:rsid w:val="00C86C49"/>
    <w:rsid w:val="00C95088"/>
    <w:rsid w:val="00CE110F"/>
    <w:rsid w:val="00D0550E"/>
    <w:rsid w:val="00D341AB"/>
    <w:rsid w:val="00D4037B"/>
    <w:rsid w:val="00D52365"/>
    <w:rsid w:val="00D6030F"/>
    <w:rsid w:val="00D61169"/>
    <w:rsid w:val="00D86447"/>
    <w:rsid w:val="00DE368E"/>
    <w:rsid w:val="00E02200"/>
    <w:rsid w:val="00E11275"/>
    <w:rsid w:val="00E21145"/>
    <w:rsid w:val="00E27EAE"/>
    <w:rsid w:val="00EA574B"/>
    <w:rsid w:val="00F049C4"/>
    <w:rsid w:val="00F50CF3"/>
    <w:rsid w:val="00F65AE7"/>
    <w:rsid w:val="00FB010B"/>
    <w:rsid w:val="27BC7415"/>
    <w:rsid w:val="3097366A"/>
    <w:rsid w:val="410E0559"/>
    <w:rsid w:val="43D8391D"/>
    <w:rsid w:val="47B7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58"/>
    <w:qFormat/>
    <w:uiPriority w:val="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3">
    <w:name w:val="heading 2"/>
    <w:next w:val="1"/>
    <w:link w:val="7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basedOn w:val="1"/>
    <w:next w:val="1"/>
    <w:link w:val="47"/>
    <w:qFormat/>
    <w:uiPriority w:val="9"/>
    <w:pPr>
      <w:keepNext/>
      <w:keepLines/>
      <w:spacing w:before="200"/>
      <w:ind w:firstLine="1134"/>
      <w:jc w:val="both"/>
      <w:outlineLvl w:val="2"/>
    </w:pPr>
    <w:rPr>
      <w:rFonts w:ascii="Cambria" w:hAnsi="Cambria"/>
      <w:b/>
      <w:color w:val="4F81BD"/>
      <w:sz w:val="22"/>
    </w:rPr>
  </w:style>
  <w:style w:type="paragraph" w:styleId="5">
    <w:name w:val="heading 4"/>
    <w:next w:val="1"/>
    <w:link w:val="7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57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link w:val="10"/>
    <w:qFormat/>
    <w:uiPriority w:val="0"/>
    <w:rPr>
      <w:color w:val="800080"/>
      <w:u w:val="single"/>
    </w:rPr>
  </w:style>
  <w:style w:type="paragraph" w:customStyle="1" w:styleId="10">
    <w:name w:val="Просмотренная гиперссылка1"/>
    <w:link w:val="9"/>
    <w:qFormat/>
    <w:uiPriority w:val="0"/>
    <w:rPr>
      <w:rFonts w:ascii="Calibri" w:hAnsi="Calibri" w:eastAsia="Times New Roman" w:cs="Times New Roman"/>
      <w:color w:val="800080"/>
      <w:u w:val="single"/>
      <w:lang w:val="ru-RU" w:eastAsia="ru-RU" w:bidi="ar-SA"/>
    </w:rPr>
  </w:style>
  <w:style w:type="character" w:styleId="11">
    <w:name w:val="Emphasis"/>
    <w:link w:val="12"/>
    <w:qFormat/>
    <w:uiPriority w:val="0"/>
    <w:rPr>
      <w:i/>
    </w:rPr>
  </w:style>
  <w:style w:type="paragraph" w:customStyle="1" w:styleId="12">
    <w:name w:val="Выделение1"/>
    <w:link w:val="11"/>
    <w:qFormat/>
    <w:uiPriority w:val="0"/>
    <w:rPr>
      <w:rFonts w:ascii="Calibri" w:hAnsi="Calibri" w:eastAsia="Times New Roman" w:cs="Times New Roman"/>
      <w:i/>
      <w:color w:val="000000"/>
      <w:lang w:val="ru-RU" w:eastAsia="ru-RU" w:bidi="ar-SA"/>
    </w:rPr>
  </w:style>
  <w:style w:type="character" w:styleId="13">
    <w:name w:val="Hyperlink"/>
    <w:link w:val="14"/>
    <w:qFormat/>
    <w:uiPriority w:val="0"/>
    <w:rPr>
      <w:color w:val="0066CC"/>
      <w:u w:val="none"/>
    </w:rPr>
  </w:style>
  <w:style w:type="paragraph" w:customStyle="1" w:styleId="14">
    <w:name w:val="Гиперссылка1"/>
    <w:link w:val="13"/>
    <w:qFormat/>
    <w:uiPriority w:val="0"/>
    <w:rPr>
      <w:rFonts w:ascii="Calibri" w:hAnsi="Calibri" w:eastAsia="Times New Roman" w:cs="Times New Roman"/>
      <w:color w:val="0066CC"/>
      <w:lang w:val="ru-RU" w:eastAsia="ru-RU" w:bidi="ar-SA"/>
    </w:rPr>
  </w:style>
  <w:style w:type="character" w:styleId="15">
    <w:name w:val="Strong"/>
    <w:link w:val="16"/>
    <w:qFormat/>
    <w:uiPriority w:val="0"/>
    <w:rPr>
      <w:b/>
    </w:rPr>
  </w:style>
  <w:style w:type="paragraph" w:customStyle="1" w:styleId="16">
    <w:name w:val="Строгий1"/>
    <w:link w:val="15"/>
    <w:qFormat/>
    <w:uiPriority w:val="0"/>
    <w:rPr>
      <w:rFonts w:ascii="Calibri" w:hAnsi="Calibri" w:eastAsia="Times New Roman" w:cs="Times New Roman"/>
      <w:b/>
      <w:color w:val="000000"/>
      <w:lang w:val="ru-RU" w:eastAsia="ru-RU" w:bidi="ar-SA"/>
    </w:rPr>
  </w:style>
  <w:style w:type="paragraph" w:styleId="17">
    <w:name w:val="Balloon Text"/>
    <w:basedOn w:val="1"/>
    <w:link w:val="48"/>
    <w:qFormat/>
    <w:uiPriority w:val="0"/>
    <w:rPr>
      <w:rFonts w:ascii="Segoe UI" w:hAnsi="Segoe UI"/>
      <w:sz w:val="18"/>
    </w:rPr>
  </w:style>
  <w:style w:type="paragraph" w:styleId="18">
    <w:name w:val="Body Text 2"/>
    <w:basedOn w:val="1"/>
    <w:link w:val="44"/>
    <w:qFormat/>
    <w:uiPriority w:val="0"/>
    <w:pPr>
      <w:jc w:val="both"/>
    </w:pPr>
  </w:style>
  <w:style w:type="paragraph" w:styleId="19">
    <w:name w:val="toc 8"/>
    <w:next w:val="1"/>
    <w:link w:val="70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header"/>
    <w:basedOn w:val="1"/>
    <w:link w:val="54"/>
    <w:qFormat/>
    <w:uiPriority w:val="99"/>
    <w:pPr>
      <w:tabs>
        <w:tab w:val="center" w:pos="4677"/>
        <w:tab w:val="right" w:pos="9355"/>
      </w:tabs>
    </w:pPr>
  </w:style>
  <w:style w:type="paragraph" w:styleId="21">
    <w:name w:val="toc 9"/>
    <w:next w:val="1"/>
    <w:link w:val="67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7"/>
    <w:next w:val="1"/>
    <w:link w:val="43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1"/>
    <w:next w:val="1"/>
    <w:link w:val="62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4">
    <w:name w:val="toc 6"/>
    <w:next w:val="1"/>
    <w:link w:val="42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oc 3"/>
    <w:next w:val="1"/>
    <w:link w:val="53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2"/>
    <w:next w:val="1"/>
    <w:link w:val="37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toc 4"/>
    <w:next w:val="1"/>
    <w:link w:val="38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8">
    <w:name w:val="toc 5"/>
    <w:next w:val="1"/>
    <w:link w:val="71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9">
    <w:name w:val="Title"/>
    <w:basedOn w:val="1"/>
    <w:link w:val="74"/>
    <w:qFormat/>
    <w:uiPriority w:val="10"/>
    <w:pPr>
      <w:jc w:val="center"/>
    </w:pPr>
    <w:rPr>
      <w:b/>
      <w:sz w:val="20"/>
    </w:rPr>
  </w:style>
  <w:style w:type="paragraph" w:styleId="30">
    <w:name w:val="footer"/>
    <w:basedOn w:val="1"/>
    <w:link w:val="59"/>
    <w:qFormat/>
    <w:uiPriority w:val="0"/>
    <w:pPr>
      <w:tabs>
        <w:tab w:val="center" w:pos="4677"/>
        <w:tab w:val="right" w:pos="9355"/>
      </w:tabs>
    </w:pPr>
  </w:style>
  <w:style w:type="paragraph" w:styleId="31">
    <w:name w:val="Normal (Web)"/>
    <w:basedOn w:val="1"/>
    <w:link w:val="72"/>
    <w:qFormat/>
    <w:uiPriority w:val="0"/>
    <w:pPr>
      <w:spacing w:beforeAutospacing="1" w:afterAutospacing="1"/>
    </w:pPr>
  </w:style>
  <w:style w:type="paragraph" w:styleId="32">
    <w:name w:val="Subtitle"/>
    <w:next w:val="1"/>
    <w:link w:val="7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33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бычный1"/>
    <w:qFormat/>
    <w:uiPriority w:val="0"/>
    <w:rPr>
      <w:rFonts w:ascii="Times New Roman" w:hAnsi="Times New Roman"/>
      <w:sz w:val="24"/>
    </w:rPr>
  </w:style>
  <w:style w:type="paragraph" w:customStyle="1" w:styleId="35">
    <w:name w:val="Default"/>
    <w:link w:val="36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36">
    <w:name w:val="Default1"/>
    <w:link w:val="35"/>
    <w:qFormat/>
    <w:uiPriority w:val="0"/>
    <w:rPr>
      <w:rFonts w:ascii="Times New Roman" w:hAnsi="Times New Roman"/>
      <w:color w:val="000000"/>
      <w:sz w:val="24"/>
    </w:rPr>
  </w:style>
  <w:style w:type="character" w:customStyle="1" w:styleId="37">
    <w:name w:val="Оглавление 2 Знак"/>
    <w:link w:val="26"/>
    <w:qFormat/>
    <w:uiPriority w:val="0"/>
    <w:rPr>
      <w:rFonts w:ascii="XO Thames" w:hAnsi="XO Thames"/>
      <w:sz w:val="28"/>
    </w:rPr>
  </w:style>
  <w:style w:type="character" w:customStyle="1" w:styleId="38">
    <w:name w:val="Оглавление 4 Знак"/>
    <w:link w:val="27"/>
    <w:qFormat/>
    <w:uiPriority w:val="0"/>
    <w:rPr>
      <w:rFonts w:ascii="XO Thames" w:hAnsi="XO Thames"/>
      <w:sz w:val="28"/>
    </w:rPr>
  </w:style>
  <w:style w:type="paragraph" w:customStyle="1" w:styleId="39">
    <w:name w:val="apple-converted-space"/>
    <w:basedOn w:val="40"/>
    <w:link w:val="41"/>
    <w:qFormat/>
    <w:uiPriority w:val="0"/>
  </w:style>
  <w:style w:type="paragraph" w:customStyle="1" w:styleId="40">
    <w:name w:val="Основной шрифт абзаца1"/>
    <w:qFormat/>
    <w:uiPriority w:val="0"/>
    <w:rPr>
      <w:rFonts w:ascii="Calibri" w:hAnsi="Calibri" w:eastAsia="Times New Roman" w:cs="Times New Roman"/>
      <w:color w:val="000000"/>
      <w:lang w:val="ru-RU" w:eastAsia="ru-RU" w:bidi="ar-SA"/>
    </w:rPr>
  </w:style>
  <w:style w:type="character" w:customStyle="1" w:styleId="41">
    <w:name w:val="apple-converted-space1"/>
    <w:basedOn w:val="7"/>
    <w:link w:val="39"/>
    <w:qFormat/>
    <w:uiPriority w:val="0"/>
  </w:style>
  <w:style w:type="character" w:customStyle="1" w:styleId="42">
    <w:name w:val="Оглавление 6 Знак"/>
    <w:link w:val="24"/>
    <w:qFormat/>
    <w:uiPriority w:val="0"/>
    <w:rPr>
      <w:rFonts w:ascii="XO Thames" w:hAnsi="XO Thames"/>
      <w:sz w:val="28"/>
    </w:rPr>
  </w:style>
  <w:style w:type="character" w:customStyle="1" w:styleId="43">
    <w:name w:val="Оглавление 7 Знак"/>
    <w:link w:val="22"/>
    <w:qFormat/>
    <w:uiPriority w:val="0"/>
    <w:rPr>
      <w:rFonts w:ascii="XO Thames" w:hAnsi="XO Thames"/>
      <w:sz w:val="28"/>
    </w:rPr>
  </w:style>
  <w:style w:type="character" w:customStyle="1" w:styleId="44">
    <w:name w:val="Основной текст 2 Знак"/>
    <w:basedOn w:val="34"/>
    <w:link w:val="18"/>
    <w:qFormat/>
    <w:uiPriority w:val="0"/>
    <w:rPr>
      <w:rFonts w:ascii="Times New Roman" w:hAnsi="Times New Roman"/>
      <w:sz w:val="24"/>
    </w:rPr>
  </w:style>
  <w:style w:type="paragraph" w:customStyle="1" w:styleId="45">
    <w:name w:val="Endnote"/>
    <w:link w:val="4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6">
    <w:name w:val="Endnote1"/>
    <w:link w:val="45"/>
    <w:qFormat/>
    <w:uiPriority w:val="0"/>
    <w:rPr>
      <w:rFonts w:ascii="XO Thames" w:hAnsi="XO Thames"/>
      <w:sz w:val="22"/>
    </w:rPr>
  </w:style>
  <w:style w:type="character" w:customStyle="1" w:styleId="47">
    <w:name w:val="Заголовок 3 Знак"/>
    <w:basedOn w:val="34"/>
    <w:link w:val="4"/>
    <w:qFormat/>
    <w:uiPriority w:val="0"/>
    <w:rPr>
      <w:rFonts w:ascii="Cambria" w:hAnsi="Cambria"/>
      <w:b/>
      <w:color w:val="4F81BD"/>
      <w:sz w:val="22"/>
    </w:rPr>
  </w:style>
  <w:style w:type="character" w:customStyle="1" w:styleId="48">
    <w:name w:val="Текст выноски Знак"/>
    <w:basedOn w:val="34"/>
    <w:link w:val="17"/>
    <w:qFormat/>
    <w:uiPriority w:val="0"/>
    <w:rPr>
      <w:rFonts w:ascii="Segoe UI" w:hAnsi="Segoe UI"/>
      <w:sz w:val="18"/>
    </w:rPr>
  </w:style>
  <w:style w:type="paragraph" w:customStyle="1" w:styleId="49">
    <w:name w:val="copyright"/>
    <w:basedOn w:val="1"/>
    <w:link w:val="50"/>
    <w:qFormat/>
    <w:uiPriority w:val="0"/>
    <w:pPr>
      <w:spacing w:beforeAutospacing="1" w:afterAutospacing="1"/>
    </w:pPr>
  </w:style>
  <w:style w:type="character" w:customStyle="1" w:styleId="50">
    <w:name w:val="copyright1"/>
    <w:basedOn w:val="34"/>
    <w:link w:val="49"/>
    <w:qFormat/>
    <w:uiPriority w:val="0"/>
    <w:rPr>
      <w:rFonts w:ascii="Times New Roman" w:hAnsi="Times New Roman"/>
      <w:sz w:val="24"/>
    </w:rPr>
  </w:style>
  <w:style w:type="paragraph" w:styleId="51">
    <w:name w:val="List Paragraph"/>
    <w:basedOn w:val="1"/>
    <w:link w:val="52"/>
    <w:qFormat/>
    <w:uiPriority w:val="0"/>
    <w:pPr>
      <w:ind w:left="720"/>
      <w:contextualSpacing/>
    </w:pPr>
  </w:style>
  <w:style w:type="character" w:customStyle="1" w:styleId="52">
    <w:name w:val="Абзац списка Знак"/>
    <w:basedOn w:val="34"/>
    <w:link w:val="51"/>
    <w:qFormat/>
    <w:uiPriority w:val="0"/>
    <w:rPr>
      <w:rFonts w:ascii="Times New Roman" w:hAnsi="Times New Roman"/>
      <w:sz w:val="24"/>
    </w:rPr>
  </w:style>
  <w:style w:type="character" w:customStyle="1" w:styleId="53">
    <w:name w:val="Оглавление 3 Знак"/>
    <w:link w:val="25"/>
    <w:qFormat/>
    <w:uiPriority w:val="0"/>
    <w:rPr>
      <w:rFonts w:ascii="XO Thames" w:hAnsi="XO Thames"/>
      <w:sz w:val="28"/>
    </w:rPr>
  </w:style>
  <w:style w:type="character" w:customStyle="1" w:styleId="54">
    <w:name w:val="Верхний колонтитул Знак"/>
    <w:basedOn w:val="34"/>
    <w:link w:val="20"/>
    <w:qFormat/>
    <w:uiPriority w:val="99"/>
    <w:rPr>
      <w:rFonts w:ascii="Times New Roman" w:hAnsi="Times New Roman"/>
      <w:sz w:val="24"/>
    </w:rPr>
  </w:style>
  <w:style w:type="paragraph" w:customStyle="1" w:styleId="55">
    <w:name w:val="voice"/>
    <w:basedOn w:val="1"/>
    <w:link w:val="56"/>
    <w:qFormat/>
    <w:uiPriority w:val="0"/>
    <w:pPr>
      <w:spacing w:beforeAutospacing="1" w:afterAutospacing="1"/>
    </w:pPr>
  </w:style>
  <w:style w:type="character" w:customStyle="1" w:styleId="56">
    <w:name w:val="voice1"/>
    <w:basedOn w:val="34"/>
    <w:link w:val="55"/>
    <w:qFormat/>
    <w:uiPriority w:val="0"/>
    <w:rPr>
      <w:rFonts w:ascii="Times New Roman" w:hAnsi="Times New Roman"/>
      <w:sz w:val="24"/>
    </w:rPr>
  </w:style>
  <w:style w:type="character" w:customStyle="1" w:styleId="57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58">
    <w:name w:val="Заголовок 1 Знак"/>
    <w:basedOn w:val="34"/>
    <w:link w:val="2"/>
    <w:qFormat/>
    <w:uiPriority w:val="0"/>
    <w:rPr>
      <w:rFonts w:ascii="Cambria" w:hAnsi="Cambria"/>
      <w:b/>
      <w:sz w:val="32"/>
    </w:rPr>
  </w:style>
  <w:style w:type="character" w:customStyle="1" w:styleId="59">
    <w:name w:val="Нижний колонтитул Знак"/>
    <w:basedOn w:val="34"/>
    <w:link w:val="30"/>
    <w:qFormat/>
    <w:uiPriority w:val="0"/>
    <w:rPr>
      <w:rFonts w:ascii="Times New Roman" w:hAnsi="Times New Roman"/>
      <w:sz w:val="24"/>
    </w:rPr>
  </w:style>
  <w:style w:type="paragraph" w:customStyle="1" w:styleId="60">
    <w:name w:val="Footnote"/>
    <w:link w:val="61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1">
    <w:name w:val="Footnote1"/>
    <w:link w:val="60"/>
    <w:qFormat/>
    <w:uiPriority w:val="0"/>
    <w:rPr>
      <w:rFonts w:ascii="XO Thames" w:hAnsi="XO Thames"/>
      <w:sz w:val="22"/>
    </w:rPr>
  </w:style>
  <w:style w:type="character" w:customStyle="1" w:styleId="62">
    <w:name w:val="Оглавление 1 Знак"/>
    <w:link w:val="23"/>
    <w:qFormat/>
    <w:uiPriority w:val="0"/>
    <w:rPr>
      <w:rFonts w:ascii="XO Thames" w:hAnsi="XO Thames"/>
      <w:b/>
      <w:sz w:val="28"/>
    </w:rPr>
  </w:style>
  <w:style w:type="paragraph" w:customStyle="1" w:styleId="63">
    <w:name w:val="Header and Footer"/>
    <w:link w:val="64"/>
    <w:qFormat/>
    <w:uiPriority w:val="0"/>
    <w:pPr>
      <w:jc w:val="both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64">
    <w:name w:val="Header and Footer1"/>
    <w:link w:val="63"/>
    <w:qFormat/>
    <w:uiPriority w:val="0"/>
    <w:rPr>
      <w:rFonts w:ascii="XO Thames" w:hAnsi="XO Thames"/>
      <w:sz w:val="28"/>
    </w:rPr>
  </w:style>
  <w:style w:type="paragraph" w:customStyle="1" w:styleId="65">
    <w:name w:val="Неразрешенное упоминание1"/>
    <w:link w:val="66"/>
    <w:qFormat/>
    <w:uiPriority w:val="0"/>
    <w:rPr>
      <w:rFonts w:ascii="Calibri" w:hAnsi="Calibri" w:eastAsia="Times New Roman" w:cs="Times New Roman"/>
      <w:color w:val="605E5C"/>
      <w:shd w:val="clear" w:color="auto" w:fill="E1DFDD"/>
      <w:lang w:val="ru-RU" w:eastAsia="ru-RU" w:bidi="ar-SA"/>
    </w:rPr>
  </w:style>
  <w:style w:type="character" w:customStyle="1" w:styleId="66">
    <w:name w:val="Неразрешенное упоминание2"/>
    <w:link w:val="65"/>
    <w:qFormat/>
    <w:uiPriority w:val="0"/>
    <w:rPr>
      <w:color w:val="605E5C"/>
      <w:shd w:val="clear" w:color="auto" w:fill="E1DFDD"/>
    </w:rPr>
  </w:style>
  <w:style w:type="character" w:customStyle="1" w:styleId="67">
    <w:name w:val="Оглавление 9 Знак"/>
    <w:link w:val="21"/>
    <w:qFormat/>
    <w:uiPriority w:val="0"/>
    <w:rPr>
      <w:rFonts w:ascii="XO Thames" w:hAnsi="XO Thames"/>
      <w:sz w:val="28"/>
    </w:rPr>
  </w:style>
  <w:style w:type="paragraph" w:customStyle="1" w:styleId="68">
    <w:name w:val="count"/>
    <w:basedOn w:val="1"/>
    <w:link w:val="69"/>
    <w:qFormat/>
    <w:uiPriority w:val="0"/>
    <w:pPr>
      <w:spacing w:beforeAutospacing="1" w:afterAutospacing="1"/>
    </w:pPr>
  </w:style>
  <w:style w:type="character" w:customStyle="1" w:styleId="69">
    <w:name w:val="count1"/>
    <w:basedOn w:val="34"/>
    <w:link w:val="68"/>
    <w:qFormat/>
    <w:uiPriority w:val="0"/>
    <w:rPr>
      <w:rFonts w:ascii="Times New Roman" w:hAnsi="Times New Roman"/>
      <w:sz w:val="24"/>
    </w:rPr>
  </w:style>
  <w:style w:type="character" w:customStyle="1" w:styleId="70">
    <w:name w:val="Оглавление 8 Знак"/>
    <w:link w:val="19"/>
    <w:qFormat/>
    <w:uiPriority w:val="0"/>
    <w:rPr>
      <w:rFonts w:ascii="XO Thames" w:hAnsi="XO Thames"/>
      <w:sz w:val="28"/>
    </w:rPr>
  </w:style>
  <w:style w:type="character" w:customStyle="1" w:styleId="71">
    <w:name w:val="Оглавление 5 Знак"/>
    <w:link w:val="28"/>
    <w:qFormat/>
    <w:uiPriority w:val="0"/>
    <w:rPr>
      <w:rFonts w:ascii="XO Thames" w:hAnsi="XO Thames"/>
      <w:sz w:val="28"/>
    </w:rPr>
  </w:style>
  <w:style w:type="character" w:customStyle="1" w:styleId="72">
    <w:name w:val="Обычный (веб) Знак"/>
    <w:basedOn w:val="34"/>
    <w:link w:val="31"/>
    <w:qFormat/>
    <w:uiPriority w:val="0"/>
    <w:rPr>
      <w:rFonts w:ascii="Times New Roman" w:hAnsi="Times New Roman"/>
      <w:sz w:val="24"/>
    </w:rPr>
  </w:style>
  <w:style w:type="character" w:customStyle="1" w:styleId="73">
    <w:name w:val="Подзаголовок Знак"/>
    <w:link w:val="32"/>
    <w:qFormat/>
    <w:uiPriority w:val="0"/>
    <w:rPr>
      <w:rFonts w:ascii="XO Thames" w:hAnsi="XO Thames"/>
      <w:i/>
      <w:sz w:val="24"/>
    </w:rPr>
  </w:style>
  <w:style w:type="character" w:customStyle="1" w:styleId="74">
    <w:name w:val="Название Знак"/>
    <w:basedOn w:val="34"/>
    <w:link w:val="29"/>
    <w:qFormat/>
    <w:uiPriority w:val="0"/>
    <w:rPr>
      <w:rFonts w:ascii="Times New Roman" w:hAnsi="Times New Roman"/>
      <w:b/>
      <w:sz w:val="20"/>
    </w:rPr>
  </w:style>
  <w:style w:type="character" w:customStyle="1" w:styleId="75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76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styleId="77">
    <w:name w:val="No Spacing"/>
    <w:link w:val="78"/>
    <w:qFormat/>
    <w:uiPriority w:val="0"/>
    <w:rPr>
      <w:rFonts w:ascii="Calibri" w:hAnsi="Calibri" w:eastAsia="Times New Roman" w:cs="Times New Roman"/>
      <w:color w:val="000000"/>
      <w:sz w:val="22"/>
      <w:lang w:val="ru-RU" w:eastAsia="ru-RU" w:bidi="ar-SA"/>
    </w:rPr>
  </w:style>
  <w:style w:type="character" w:customStyle="1" w:styleId="78">
    <w:name w:val="Без интервала Знак"/>
    <w:link w:val="77"/>
    <w:qFormat/>
    <w:uiPriority w:val="0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2469</Words>
  <Characters>14074</Characters>
  <Lines>117</Lines>
  <Paragraphs>33</Paragraphs>
  <TotalTime>1</TotalTime>
  <ScaleCrop>false</ScaleCrop>
  <LinksUpToDate>false</LinksUpToDate>
  <CharactersWithSpaces>16510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2026-02-27T08:18:00Z</dcterms:created>
  <dc:creator>rmc_slave</dc:creator>
  <cp:lastModifiedBy>София Михайлова</cp:lastModifiedBy>
  <dcterms:modified xsi:type="dcterms:W3CDTF">2026-03-02T05:29:56Z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EF0B76105EB5479A85E2D54137B3A116_12</vt:lpwstr>
  </property>
</Properties>
</file>